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16B1" w14:textId="28744849" w:rsidR="00B61817" w:rsidRDefault="00EC3F3E">
      <w:pPr>
        <w:spacing w:after="0" w:line="276" w:lineRule="auto"/>
        <w:jc w:val="both"/>
        <w:rPr>
          <w:sz w:val="20"/>
          <w:szCs w:val="20"/>
        </w:rPr>
      </w:pPr>
      <w:bookmarkStart w:id="0" w:name="_Hlk144791174"/>
      <w:r>
        <w:rPr>
          <w:sz w:val="20"/>
          <w:szCs w:val="20"/>
        </w:rPr>
        <w:t xml:space="preserve">Le </w:t>
      </w:r>
      <w:r w:rsidRPr="00EC3F3E">
        <w:rPr>
          <w:b/>
          <w:bCs/>
          <w:sz w:val="20"/>
          <w:szCs w:val="20"/>
        </w:rPr>
        <w:t>Camere di commercio di Mantova, Treviso-Belluno, Verona e Vicenza</w:t>
      </w:r>
      <w:r w:rsidR="00B61817">
        <w:rPr>
          <w:sz w:val="20"/>
          <w:szCs w:val="20"/>
        </w:rPr>
        <w:t xml:space="preserve">, attraverso il progetto </w:t>
      </w:r>
      <w:r>
        <w:rPr>
          <w:sz w:val="20"/>
          <w:szCs w:val="20"/>
        </w:rPr>
        <w:t>“</w:t>
      </w:r>
      <w:r w:rsidRPr="00C25899">
        <w:rPr>
          <w:b/>
          <w:bCs/>
          <w:sz w:val="20"/>
          <w:szCs w:val="20"/>
        </w:rPr>
        <w:t>Giovani Protagonisti</w:t>
      </w:r>
      <w:r w:rsidR="00C25899">
        <w:rPr>
          <w:b/>
          <w:bCs/>
          <w:sz w:val="20"/>
          <w:szCs w:val="20"/>
        </w:rPr>
        <w:t xml:space="preserve"> - </w:t>
      </w:r>
      <w:r w:rsidRPr="00C25899">
        <w:rPr>
          <w:b/>
          <w:bCs/>
          <w:sz w:val="20"/>
          <w:szCs w:val="20"/>
        </w:rPr>
        <w:t>Buone pratiche territoriali</w:t>
      </w:r>
      <w:r w:rsidRPr="00EC3F3E">
        <w:rPr>
          <w:sz w:val="20"/>
          <w:szCs w:val="20"/>
        </w:rPr>
        <w:t xml:space="preserve">” </w:t>
      </w:r>
      <w:r>
        <w:rPr>
          <w:sz w:val="20"/>
          <w:szCs w:val="20"/>
        </w:rPr>
        <w:t xml:space="preserve">sostenuto da Fondazione </w:t>
      </w:r>
      <w:r w:rsidRPr="00EC3F3E">
        <w:rPr>
          <w:sz w:val="20"/>
          <w:szCs w:val="20"/>
        </w:rPr>
        <w:t>Cariverona</w:t>
      </w:r>
      <w:r w:rsidR="00A75B87">
        <w:rPr>
          <w:sz w:val="20"/>
          <w:szCs w:val="20"/>
        </w:rPr>
        <w:t xml:space="preserve"> e il </w:t>
      </w:r>
      <w:r w:rsidR="00A75B87" w:rsidRPr="004B3414">
        <w:rPr>
          <w:sz w:val="20"/>
          <w:szCs w:val="20"/>
        </w:rPr>
        <w:t>progetto di incremento del 20% “</w:t>
      </w:r>
      <w:r w:rsidR="00A75B87" w:rsidRPr="004B3414">
        <w:rPr>
          <w:b/>
          <w:bCs/>
          <w:sz w:val="20"/>
          <w:szCs w:val="20"/>
        </w:rPr>
        <w:t>Formazione lavoro</w:t>
      </w:r>
      <w:r w:rsidR="00A75B87" w:rsidRPr="004B3414">
        <w:rPr>
          <w:sz w:val="20"/>
          <w:szCs w:val="20"/>
        </w:rPr>
        <w:t>”,</w:t>
      </w:r>
      <w:r w:rsidR="00B61817">
        <w:rPr>
          <w:sz w:val="20"/>
          <w:szCs w:val="20"/>
        </w:rPr>
        <w:t xml:space="preserve"> promuovono </w:t>
      </w:r>
      <w:r w:rsidR="00ED39DC">
        <w:rPr>
          <w:sz w:val="20"/>
          <w:szCs w:val="20"/>
        </w:rPr>
        <w:t>la parallela attivazione dell’</w:t>
      </w:r>
      <w:r w:rsidR="00ED39DC" w:rsidRPr="00BA26E7">
        <w:rPr>
          <w:b/>
          <w:bCs/>
          <w:sz w:val="20"/>
          <w:szCs w:val="20"/>
        </w:rPr>
        <w:t xml:space="preserve">Hackathon </w:t>
      </w:r>
      <w:r w:rsidR="00BA26E7" w:rsidRPr="00BA26E7">
        <w:rPr>
          <w:b/>
          <w:bCs/>
          <w:sz w:val="20"/>
          <w:szCs w:val="20"/>
        </w:rPr>
        <w:t>“Economia Circolare: Conosci, Comunica e Cambia!”</w:t>
      </w:r>
      <w:r w:rsidR="00B61817">
        <w:rPr>
          <w:sz w:val="20"/>
          <w:szCs w:val="20"/>
        </w:rPr>
        <w:t xml:space="preserve">, coinvolgendo gli studenti delle scuole </w:t>
      </w:r>
      <w:r w:rsidR="00BA26E7">
        <w:rPr>
          <w:sz w:val="20"/>
          <w:szCs w:val="20"/>
        </w:rPr>
        <w:t>attivi</w:t>
      </w:r>
      <w:r w:rsidR="00B61817">
        <w:rPr>
          <w:sz w:val="20"/>
          <w:szCs w:val="20"/>
        </w:rPr>
        <w:t xml:space="preserve"> nella diffusione territoriale e nella promozione di idee per il cambiamento.</w:t>
      </w:r>
    </w:p>
    <w:p w14:paraId="444BAE64" w14:textId="43918494" w:rsidR="00BE09B0" w:rsidRDefault="00A75B87">
      <w:pPr>
        <w:spacing w:after="0" w:line="276" w:lineRule="auto"/>
        <w:jc w:val="both"/>
        <w:rPr>
          <w:sz w:val="20"/>
          <w:szCs w:val="20"/>
        </w:rPr>
      </w:pPr>
      <w:bookmarkStart w:id="1" w:name="_heading=h.ibvwd28e06v" w:colFirst="0" w:colLast="0"/>
      <w:bookmarkEnd w:id="1"/>
      <w:r>
        <w:rPr>
          <w:sz w:val="20"/>
          <w:szCs w:val="20"/>
        </w:rPr>
        <w:t>Partendo d</w:t>
      </w:r>
      <w:r w:rsidRPr="00D905DD">
        <w:rPr>
          <w:sz w:val="20"/>
          <w:szCs w:val="20"/>
        </w:rPr>
        <w:t xml:space="preserve">alla triennale sperimentazione promossa sul territorio mantovano </w:t>
      </w:r>
      <w:r w:rsidRPr="00CE5B0B">
        <w:rPr>
          <w:sz w:val="20"/>
          <w:szCs w:val="20"/>
        </w:rPr>
        <w:t>da PromoImpresa – Borsa Merci, Rete Alternanza/PCTO e LTO Mantova grazie anche alla sinergia con il “Premio Futuro Sostenibile”,</w:t>
      </w:r>
      <w:r>
        <w:rPr>
          <w:sz w:val="20"/>
          <w:szCs w:val="20"/>
        </w:rPr>
        <w:t xml:space="preserve"> </w:t>
      </w:r>
      <w:r w:rsidR="00CE5B0B">
        <w:rPr>
          <w:sz w:val="20"/>
          <w:szCs w:val="20"/>
        </w:rPr>
        <w:t xml:space="preserve">le </w:t>
      </w:r>
      <w:r w:rsidR="00CE5B0B" w:rsidRPr="00CE5B0B">
        <w:rPr>
          <w:b/>
          <w:bCs/>
          <w:sz w:val="20"/>
          <w:szCs w:val="20"/>
        </w:rPr>
        <w:t>quattro Camere di commercio investono</w:t>
      </w:r>
      <w:r w:rsidR="00CE5B0B">
        <w:rPr>
          <w:sz w:val="20"/>
          <w:szCs w:val="20"/>
        </w:rPr>
        <w:t xml:space="preserve">, anche in relazione alla specifica funzione camerale dedicata all’“Orientamento al lavoro e alle professioni”, in </w:t>
      </w:r>
      <w:r w:rsidR="00CE5B0B" w:rsidRPr="00CE5B0B">
        <w:rPr>
          <w:b/>
          <w:bCs/>
          <w:sz w:val="20"/>
          <w:szCs w:val="20"/>
        </w:rPr>
        <w:t>un’evoluzione e uno sviluppo dell’azione verso un modello replicabile</w:t>
      </w:r>
      <w:r w:rsidR="00CE5B0B" w:rsidRPr="00B300BD">
        <w:rPr>
          <w:b/>
          <w:bCs/>
          <w:sz w:val="20"/>
          <w:szCs w:val="20"/>
        </w:rPr>
        <w:t xml:space="preserve"> che consenta ai giovani dei diversi territori di operare in rete </w:t>
      </w:r>
      <w:r w:rsidR="00A074D6">
        <w:rPr>
          <w:b/>
          <w:bCs/>
          <w:sz w:val="20"/>
          <w:szCs w:val="20"/>
        </w:rPr>
        <w:t xml:space="preserve">ed </w:t>
      </w:r>
      <w:r w:rsidR="00CE5B0B" w:rsidRPr="00B300BD">
        <w:rPr>
          <w:b/>
          <w:bCs/>
          <w:sz w:val="20"/>
          <w:szCs w:val="20"/>
        </w:rPr>
        <w:t>essere protagonisti del cambiamento</w:t>
      </w:r>
      <w:r w:rsidR="00CE5B0B">
        <w:rPr>
          <w:sz w:val="20"/>
          <w:szCs w:val="20"/>
        </w:rPr>
        <w:t>.</w:t>
      </w:r>
    </w:p>
    <w:p w14:paraId="492035E6" w14:textId="75265855" w:rsidR="00187028" w:rsidRDefault="00CE5B0B">
      <w:pPr>
        <w:spacing w:after="0" w:line="276" w:lineRule="auto"/>
        <w:jc w:val="both"/>
        <w:rPr>
          <w:sz w:val="20"/>
          <w:szCs w:val="20"/>
        </w:rPr>
      </w:pPr>
      <w:r>
        <w:rPr>
          <w:sz w:val="20"/>
          <w:szCs w:val="20"/>
        </w:rPr>
        <w:t>L’importante lavoro di rete permetterà</w:t>
      </w:r>
      <w:r w:rsidR="00631709">
        <w:rPr>
          <w:sz w:val="20"/>
          <w:szCs w:val="20"/>
        </w:rPr>
        <w:t>,</w:t>
      </w:r>
      <w:r>
        <w:rPr>
          <w:sz w:val="20"/>
          <w:szCs w:val="20"/>
        </w:rPr>
        <w:t xml:space="preserve"> inoltre</w:t>
      </w:r>
      <w:r w:rsidR="00631709">
        <w:rPr>
          <w:sz w:val="20"/>
          <w:szCs w:val="20"/>
        </w:rPr>
        <w:t>,</w:t>
      </w:r>
      <w:r>
        <w:rPr>
          <w:sz w:val="20"/>
          <w:szCs w:val="20"/>
        </w:rPr>
        <w:t xml:space="preserve"> di </w:t>
      </w:r>
      <w:r w:rsidR="00187028">
        <w:rPr>
          <w:sz w:val="20"/>
          <w:szCs w:val="20"/>
        </w:rPr>
        <w:t xml:space="preserve">accompagnare gli studenti coinvolti verso la </w:t>
      </w:r>
      <w:r w:rsidR="00187028" w:rsidRPr="00187028">
        <w:rPr>
          <w:b/>
          <w:bCs/>
          <w:sz w:val="20"/>
          <w:szCs w:val="20"/>
        </w:rPr>
        <w:t xml:space="preserve">certificazione delle </w:t>
      </w:r>
      <w:r w:rsidR="00187028" w:rsidRPr="00B300BD">
        <w:rPr>
          <w:b/>
          <w:bCs/>
          <w:sz w:val="20"/>
          <w:szCs w:val="20"/>
        </w:rPr>
        <w:t xml:space="preserve">competenze promossa </w:t>
      </w:r>
      <w:r w:rsidR="00FA2767">
        <w:rPr>
          <w:b/>
          <w:bCs/>
          <w:sz w:val="20"/>
          <w:szCs w:val="20"/>
        </w:rPr>
        <w:t xml:space="preserve">da </w:t>
      </w:r>
      <w:r w:rsidR="00187028" w:rsidRPr="00B300BD">
        <w:rPr>
          <w:b/>
          <w:bCs/>
          <w:sz w:val="20"/>
          <w:szCs w:val="20"/>
        </w:rPr>
        <w:t>Unioncamere e dal Sistema Camerale</w:t>
      </w:r>
      <w:r w:rsidR="00187028" w:rsidRPr="00187028">
        <w:rPr>
          <w:sz w:val="20"/>
          <w:szCs w:val="20"/>
        </w:rPr>
        <w:t xml:space="preserve"> per contribuire alla riduzione del mismatch tra domanda e offerta di lavoro, attraverso una maggiore qualificazione dell’offerta da raggiungere mediante lo sviluppo di un modello innovativo per l'attestazione delle competenze maturate in contesti non formali e informali.</w:t>
      </w:r>
    </w:p>
    <w:p w14:paraId="0EF398FC" w14:textId="0CE342B7" w:rsidR="00187028" w:rsidRDefault="00824DF2">
      <w:pPr>
        <w:spacing w:after="0" w:line="276" w:lineRule="auto"/>
        <w:jc w:val="both"/>
        <w:rPr>
          <w:sz w:val="20"/>
          <w:szCs w:val="20"/>
        </w:rPr>
      </w:pPr>
      <w:bookmarkStart w:id="2" w:name="_heading=h.30j0zll" w:colFirst="0" w:colLast="0"/>
      <w:bookmarkEnd w:id="2"/>
      <w:r>
        <w:rPr>
          <w:sz w:val="20"/>
          <w:szCs w:val="20"/>
        </w:rPr>
        <w:t xml:space="preserve">L’iniziativa, oltre a prendere spunto dalla recente adozione da parte della Commissione europea del nuovo </w:t>
      </w:r>
      <w:hyperlink r:id="rId8">
        <w:r>
          <w:rPr>
            <w:b/>
            <w:color w:val="0563C1"/>
            <w:sz w:val="20"/>
            <w:szCs w:val="20"/>
            <w:u w:val="single"/>
          </w:rPr>
          <w:t>Piano d’azione per l’economia circolare</w:t>
        </w:r>
      </w:hyperlink>
      <w:r>
        <w:rPr>
          <w:sz w:val="20"/>
          <w:szCs w:val="20"/>
        </w:rPr>
        <w:t xml:space="preserve"> (</w:t>
      </w:r>
      <w:hyperlink r:id="rId9">
        <w:r>
          <w:rPr>
            <w:color w:val="0563C1"/>
            <w:sz w:val="20"/>
            <w:szCs w:val="20"/>
            <w:u w:val="single"/>
          </w:rPr>
          <w:t xml:space="preserve">COM/2020/98 </w:t>
        </w:r>
        <w:proofErr w:type="spellStart"/>
        <w:r>
          <w:rPr>
            <w:color w:val="0563C1"/>
            <w:sz w:val="20"/>
            <w:szCs w:val="20"/>
            <w:u w:val="single"/>
          </w:rPr>
          <w:t>final</w:t>
        </w:r>
        <w:proofErr w:type="spellEnd"/>
      </w:hyperlink>
      <w:r>
        <w:rPr>
          <w:sz w:val="20"/>
          <w:szCs w:val="20"/>
        </w:rPr>
        <w:t xml:space="preserve">) che costituisce uno dei principali elementi del </w:t>
      </w:r>
      <w:hyperlink r:id="rId10">
        <w:r>
          <w:rPr>
            <w:color w:val="0563C1"/>
            <w:sz w:val="20"/>
            <w:szCs w:val="20"/>
            <w:u w:val="single"/>
          </w:rPr>
          <w:t>Green Deal europeo</w:t>
        </w:r>
      </w:hyperlink>
      <w:r>
        <w:rPr>
          <w:sz w:val="20"/>
          <w:szCs w:val="20"/>
        </w:rPr>
        <w:t xml:space="preserve">, il nuovo programma per la crescita sostenibile in Europa, si inserisce </w:t>
      </w:r>
      <w:r w:rsidR="00187028">
        <w:rPr>
          <w:sz w:val="20"/>
          <w:szCs w:val="20"/>
        </w:rPr>
        <w:t xml:space="preserve">infatti </w:t>
      </w:r>
      <w:r>
        <w:rPr>
          <w:sz w:val="20"/>
          <w:szCs w:val="20"/>
        </w:rPr>
        <w:t>nella recentissima attivazione da parte della Commissione europea di “</w:t>
      </w:r>
      <w:hyperlink r:id="rId11">
        <w:r>
          <w:rPr>
            <w:b/>
            <w:color w:val="0563C1"/>
            <w:sz w:val="20"/>
            <w:szCs w:val="20"/>
            <w:u w:val="single"/>
          </w:rPr>
          <w:t>GreenComp. The European sustainability competence framework</w:t>
        </w:r>
      </w:hyperlink>
      <w:r>
        <w:rPr>
          <w:b/>
          <w:sz w:val="20"/>
          <w:szCs w:val="20"/>
        </w:rPr>
        <w:t>”.</w:t>
      </w:r>
      <w:r>
        <w:rPr>
          <w:sz w:val="20"/>
          <w:szCs w:val="20"/>
        </w:rPr>
        <w:t xml:space="preserve"> GreenComp, infatti, è il </w:t>
      </w:r>
      <w:r>
        <w:rPr>
          <w:b/>
          <w:sz w:val="20"/>
          <w:szCs w:val="20"/>
        </w:rPr>
        <w:t xml:space="preserve">primo framework di riferimento per le competenze sulla sostenibilità </w:t>
      </w:r>
      <w:r w:rsidRPr="00187028">
        <w:rPr>
          <w:bCs/>
          <w:sz w:val="20"/>
          <w:szCs w:val="20"/>
        </w:rPr>
        <w:t xml:space="preserve">che fornisce un terreno comune agli studenti e una guida agli educatori, definendo </w:t>
      </w:r>
      <w:r>
        <w:rPr>
          <w:sz w:val="20"/>
          <w:szCs w:val="20"/>
        </w:rPr>
        <w:t xml:space="preserve">in modo contestuale cosa sia la sostenibilità e cosa comporta sulle competenze. </w:t>
      </w:r>
      <w:r>
        <w:rPr>
          <w:b/>
          <w:sz w:val="20"/>
          <w:szCs w:val="20"/>
        </w:rPr>
        <w:t>L'obiettivo di GreenComp è promuovere una mentalità sulla sostenibilità, aiutando gli utenti a sviluppare conoscenze, capacità e attitudini a pensare, pianificare e agire con empatia, responsabilità e cura per il nostro pianeta</w:t>
      </w:r>
      <w:r>
        <w:rPr>
          <w:sz w:val="20"/>
          <w:szCs w:val="20"/>
        </w:rPr>
        <w:t>.</w:t>
      </w:r>
      <w:bookmarkEnd w:id="0"/>
    </w:p>
    <w:p w14:paraId="444BAE66" w14:textId="5892B341" w:rsidR="00BE09B0" w:rsidRDefault="00824DF2">
      <w:pPr>
        <w:spacing w:after="0" w:line="276" w:lineRule="auto"/>
        <w:jc w:val="both"/>
        <w:rPr>
          <w:color w:val="000000"/>
          <w:sz w:val="20"/>
          <w:szCs w:val="20"/>
        </w:rPr>
      </w:pPr>
      <w:r>
        <w:rPr>
          <w:sz w:val="20"/>
          <w:szCs w:val="20"/>
        </w:rPr>
        <w:t xml:space="preserve">Tale importante sfida ha la possibilità di investire sulle competenze trasversali oggetto dei </w:t>
      </w:r>
      <w:r>
        <w:rPr>
          <w:b/>
          <w:sz w:val="20"/>
          <w:szCs w:val="20"/>
        </w:rPr>
        <w:t>Percorsi per le Competenze Trasversali e l’Orientamento (PCTO)</w:t>
      </w:r>
      <w:r>
        <w:rPr>
          <w:sz w:val="20"/>
          <w:szCs w:val="20"/>
        </w:rPr>
        <w:t xml:space="preserve"> che, come ricordano le nuove Linee Guida, </w:t>
      </w:r>
      <w:r>
        <w:rPr>
          <w:color w:val="000000"/>
          <w:sz w:val="20"/>
          <w:szCs w:val="20"/>
        </w:rPr>
        <w:t>consentono al cittadino, prima ancora che allo studente, di distinguersi, di influenzare il proprio modo di agire e di attivare strategie per affrontare le sfide di modelli organizzativi evoluti in contesti sempre più interconnessi e digitalizzati:</w:t>
      </w:r>
    </w:p>
    <w:p w14:paraId="444BAE67" w14:textId="77777777" w:rsidR="00BE09B0" w:rsidRDefault="00824DF2">
      <w:pPr>
        <w:numPr>
          <w:ilvl w:val="0"/>
          <w:numId w:val="3"/>
        </w:numPr>
        <w:pBdr>
          <w:top w:val="nil"/>
          <w:left w:val="nil"/>
          <w:bottom w:val="nil"/>
          <w:right w:val="nil"/>
          <w:between w:val="nil"/>
        </w:pBdr>
        <w:spacing w:after="0" w:line="276" w:lineRule="auto"/>
        <w:jc w:val="both"/>
        <w:rPr>
          <w:color w:val="000000"/>
          <w:sz w:val="20"/>
          <w:szCs w:val="20"/>
        </w:rPr>
      </w:pPr>
      <w:r>
        <w:rPr>
          <w:b/>
          <w:i/>
          <w:color w:val="000000"/>
          <w:sz w:val="20"/>
          <w:szCs w:val="20"/>
        </w:rPr>
        <w:t xml:space="preserve">La competenza personale, sociale e la capacità di imparare a imparare </w:t>
      </w:r>
      <w:r>
        <w:rPr>
          <w:i/>
          <w:color w:val="000000"/>
          <w:sz w:val="20"/>
          <w:szCs w:val="20"/>
        </w:rPr>
        <w:t xml:space="preserve">consiste nella capacità di riflettere su sé stessi, di gestire efficacemente il tempo e le informazioni, di lavorare con gli altri in maniera costruttiva, di mantenersi resilienti e di gestire il proprio apprendimento e la propria carriera. </w:t>
      </w:r>
    </w:p>
    <w:p w14:paraId="444BAE68" w14:textId="77777777" w:rsidR="00BE09B0" w:rsidRDefault="00824DF2">
      <w:pPr>
        <w:numPr>
          <w:ilvl w:val="0"/>
          <w:numId w:val="3"/>
        </w:numPr>
        <w:pBdr>
          <w:top w:val="nil"/>
          <w:left w:val="nil"/>
          <w:bottom w:val="nil"/>
          <w:right w:val="nil"/>
          <w:between w:val="nil"/>
        </w:pBdr>
        <w:spacing w:after="0" w:line="276" w:lineRule="auto"/>
        <w:jc w:val="both"/>
        <w:rPr>
          <w:color w:val="000000"/>
          <w:sz w:val="20"/>
          <w:szCs w:val="20"/>
        </w:rPr>
      </w:pPr>
      <w:r>
        <w:rPr>
          <w:b/>
          <w:i/>
          <w:color w:val="000000"/>
          <w:sz w:val="20"/>
          <w:szCs w:val="20"/>
        </w:rPr>
        <w:t xml:space="preserve">La competenza in materia di cittadinanza </w:t>
      </w:r>
      <w:r>
        <w:rPr>
          <w:i/>
          <w:color w:val="000000"/>
          <w:sz w:val="20"/>
          <w:szCs w:val="20"/>
        </w:rPr>
        <w:t xml:space="preserve">si riferisce alla capacità di agire da cittadini responsabili e di partecipare pienamente alla vita civica e sociale, in base alla comprensione delle strutture e dei concetti sociali, economici, giuridici e politici oltre che dell’evoluzione a livello globale e della sostenibilità. </w:t>
      </w:r>
    </w:p>
    <w:p w14:paraId="444BAE69" w14:textId="77777777" w:rsidR="00BE09B0" w:rsidRDefault="00824DF2">
      <w:pPr>
        <w:numPr>
          <w:ilvl w:val="0"/>
          <w:numId w:val="3"/>
        </w:numPr>
        <w:pBdr>
          <w:top w:val="nil"/>
          <w:left w:val="nil"/>
          <w:bottom w:val="nil"/>
          <w:right w:val="nil"/>
          <w:between w:val="nil"/>
        </w:pBdr>
        <w:spacing w:after="0" w:line="276" w:lineRule="auto"/>
        <w:jc w:val="both"/>
        <w:rPr>
          <w:color w:val="000000"/>
          <w:sz w:val="20"/>
          <w:szCs w:val="20"/>
        </w:rPr>
      </w:pPr>
      <w:r>
        <w:rPr>
          <w:b/>
          <w:i/>
          <w:color w:val="000000"/>
          <w:sz w:val="20"/>
          <w:szCs w:val="20"/>
        </w:rPr>
        <w:t xml:space="preserve">La competenza imprenditoriale </w:t>
      </w:r>
      <w:r>
        <w:rPr>
          <w:i/>
          <w:color w:val="000000"/>
          <w:sz w:val="20"/>
          <w:szCs w:val="20"/>
        </w:rPr>
        <w:t>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444BAE6A" w14:textId="77777777" w:rsidR="00BE09B0" w:rsidRDefault="00824DF2">
      <w:pPr>
        <w:spacing w:after="0" w:line="276" w:lineRule="auto"/>
        <w:jc w:val="both"/>
        <w:rPr>
          <w:i/>
          <w:sz w:val="20"/>
          <w:szCs w:val="20"/>
        </w:rPr>
      </w:pPr>
      <w:r>
        <w:rPr>
          <w:sz w:val="20"/>
          <w:szCs w:val="20"/>
        </w:rPr>
        <w:t xml:space="preserve">Oltre a inserirsi nei percorsi di crescita delle competenze trasversali oggetto dei PCTO attraverso le logiche proprie dei </w:t>
      </w:r>
      <w:r>
        <w:rPr>
          <w:b/>
          <w:i/>
          <w:sz w:val="20"/>
          <w:szCs w:val="20"/>
        </w:rPr>
        <w:t>Project Work</w:t>
      </w:r>
      <w:r>
        <w:rPr>
          <w:sz w:val="20"/>
          <w:szCs w:val="20"/>
        </w:rPr>
        <w:t xml:space="preserve">, le impostazioni connesse al </w:t>
      </w:r>
      <w:r>
        <w:rPr>
          <w:b/>
          <w:i/>
          <w:sz w:val="20"/>
          <w:szCs w:val="20"/>
        </w:rPr>
        <w:t xml:space="preserve">Service Learning </w:t>
      </w:r>
      <w:r>
        <w:rPr>
          <w:sz w:val="20"/>
          <w:szCs w:val="20"/>
        </w:rPr>
        <w:t xml:space="preserve">o i percorsi di </w:t>
      </w:r>
      <w:r>
        <w:rPr>
          <w:b/>
          <w:sz w:val="20"/>
          <w:szCs w:val="20"/>
        </w:rPr>
        <w:t>Cittadinanza</w:t>
      </w:r>
      <w:r>
        <w:rPr>
          <w:sz w:val="20"/>
          <w:szCs w:val="20"/>
        </w:rPr>
        <w:t>, l’investimento suggerito si connette alla nuova “</w:t>
      </w:r>
      <w:r>
        <w:rPr>
          <w:b/>
          <w:sz w:val="20"/>
          <w:szCs w:val="20"/>
        </w:rPr>
        <w:t xml:space="preserve">Introduzione dell'insegnamento scolastico dell’Educazione Civica” </w:t>
      </w:r>
      <w:r>
        <w:rPr>
          <w:sz w:val="20"/>
          <w:szCs w:val="20"/>
        </w:rPr>
        <w:t>che tra i nuclei concettuali che costituiscono i pilastri della Legge prevede lo “</w:t>
      </w:r>
      <w:r>
        <w:rPr>
          <w:b/>
          <w:sz w:val="20"/>
          <w:szCs w:val="20"/>
        </w:rPr>
        <w:t>SVILUPPO SOSTENIBILE, educazione ambientale, conoscenza e tutela del patrimonio e del territorio”.</w:t>
      </w:r>
    </w:p>
    <w:p w14:paraId="444BAE70" w14:textId="77777777" w:rsidR="00BE09B0" w:rsidRDefault="00824DF2">
      <w:pPr>
        <w:spacing w:after="0" w:line="276" w:lineRule="auto"/>
        <w:jc w:val="both"/>
        <w:rPr>
          <w:sz w:val="20"/>
          <w:szCs w:val="20"/>
        </w:rPr>
      </w:pPr>
      <w:bookmarkStart w:id="3" w:name="_heading=h.1fob9te" w:colFirst="0" w:colLast="0"/>
      <w:bookmarkStart w:id="4" w:name="_heading=h.3znysh7" w:colFirst="0" w:colLast="0"/>
      <w:bookmarkEnd w:id="3"/>
      <w:bookmarkEnd w:id="4"/>
      <w:r>
        <w:rPr>
          <w:b/>
          <w:color w:val="547AB0"/>
          <w:sz w:val="20"/>
          <w:szCs w:val="20"/>
        </w:rPr>
        <w:lastRenderedPageBreak/>
        <w:t xml:space="preserve">OBIETTIVI  </w:t>
      </w:r>
      <w:r>
        <w:rPr>
          <w:b/>
          <w:color w:val="547AB0"/>
          <w:sz w:val="20"/>
          <w:szCs w:val="20"/>
        </w:rPr>
        <w:br/>
      </w:r>
      <w:r>
        <w:rPr>
          <w:sz w:val="20"/>
          <w:szCs w:val="20"/>
        </w:rPr>
        <w:t>L’Hackathon ha come oggetto lo svolgimento, tramite piattaforma e-learning, di attività di approfondimento e di produzione dedicate al tema dell’Economia Circolare. Le attività saranno svolte dai partecipanti organizzati in gruppi di lavoro seguiti da un referente interno all’istituzione scolastica.</w:t>
      </w:r>
    </w:p>
    <w:p w14:paraId="444BAE71" w14:textId="77777777" w:rsidR="00BE09B0" w:rsidRDefault="00824DF2">
      <w:pPr>
        <w:pBdr>
          <w:top w:val="nil"/>
          <w:left w:val="nil"/>
          <w:bottom w:val="nil"/>
          <w:right w:val="nil"/>
          <w:between w:val="nil"/>
        </w:pBdr>
        <w:spacing w:after="0" w:line="276" w:lineRule="auto"/>
        <w:jc w:val="both"/>
        <w:rPr>
          <w:color w:val="000000"/>
          <w:sz w:val="20"/>
          <w:szCs w:val="20"/>
        </w:rPr>
      </w:pPr>
      <w:r>
        <w:rPr>
          <w:color w:val="000000"/>
          <w:sz w:val="20"/>
          <w:szCs w:val="20"/>
        </w:rPr>
        <w:t>Ai partecipanti sarà chiesto di lavorare singolarmente e in team in tre aree d’attività:</w:t>
      </w:r>
    </w:p>
    <w:p w14:paraId="444BAE72" w14:textId="77777777" w:rsidR="00BE09B0" w:rsidRDefault="00824DF2">
      <w:pPr>
        <w:numPr>
          <w:ilvl w:val="0"/>
          <w:numId w:val="1"/>
        </w:numPr>
        <w:pBdr>
          <w:top w:val="nil"/>
          <w:left w:val="nil"/>
          <w:bottom w:val="nil"/>
          <w:right w:val="nil"/>
          <w:between w:val="nil"/>
        </w:pBdr>
        <w:spacing w:after="0" w:line="276" w:lineRule="auto"/>
        <w:jc w:val="both"/>
        <w:rPr>
          <w:color w:val="000000"/>
          <w:sz w:val="20"/>
          <w:szCs w:val="20"/>
        </w:rPr>
      </w:pPr>
      <w:r>
        <w:rPr>
          <w:color w:val="000000"/>
          <w:sz w:val="20"/>
          <w:szCs w:val="20"/>
        </w:rPr>
        <w:t>“</w:t>
      </w:r>
      <w:r>
        <w:rPr>
          <w:b/>
          <w:color w:val="000000"/>
          <w:sz w:val="20"/>
          <w:szCs w:val="20"/>
        </w:rPr>
        <w:t>CONOSCI</w:t>
      </w:r>
      <w:r>
        <w:rPr>
          <w:color w:val="000000"/>
          <w:sz w:val="20"/>
          <w:szCs w:val="20"/>
        </w:rPr>
        <w:t>”, finalizzata a condividere, anche attraverso la partecipazione attiva dei giovani, i caratteri rilevanti dell’Economia Circolare per una crescente consapevolezza delle nuove generazioni;</w:t>
      </w:r>
    </w:p>
    <w:p w14:paraId="444BAE73" w14:textId="77777777" w:rsidR="00BE09B0" w:rsidRDefault="00824DF2">
      <w:pPr>
        <w:numPr>
          <w:ilvl w:val="0"/>
          <w:numId w:val="1"/>
        </w:numPr>
        <w:pBdr>
          <w:top w:val="nil"/>
          <w:left w:val="nil"/>
          <w:bottom w:val="nil"/>
          <w:right w:val="nil"/>
          <w:between w:val="nil"/>
        </w:pBdr>
        <w:spacing w:after="0" w:line="276" w:lineRule="auto"/>
        <w:jc w:val="both"/>
        <w:rPr>
          <w:color w:val="000000"/>
          <w:sz w:val="20"/>
          <w:szCs w:val="20"/>
        </w:rPr>
      </w:pPr>
      <w:r>
        <w:rPr>
          <w:color w:val="000000"/>
          <w:sz w:val="20"/>
          <w:szCs w:val="20"/>
        </w:rPr>
        <w:t>“</w:t>
      </w:r>
      <w:r>
        <w:rPr>
          <w:b/>
          <w:color w:val="000000"/>
          <w:sz w:val="20"/>
          <w:szCs w:val="20"/>
        </w:rPr>
        <w:t>COMUNICA</w:t>
      </w:r>
      <w:r>
        <w:rPr>
          <w:color w:val="000000"/>
          <w:sz w:val="20"/>
          <w:szCs w:val="20"/>
        </w:rPr>
        <w:t>”, finalizzata ad acquisire competenze trasversali sulla comunicazione da agire, attraverso la produzione di video, per la promozione e diffusione dei temi propri dell’Economia Circolare;</w:t>
      </w:r>
    </w:p>
    <w:p w14:paraId="444BAE74" w14:textId="77777777" w:rsidR="00BE09B0" w:rsidRDefault="00824DF2">
      <w:pPr>
        <w:numPr>
          <w:ilvl w:val="0"/>
          <w:numId w:val="1"/>
        </w:numPr>
        <w:pBdr>
          <w:top w:val="nil"/>
          <w:left w:val="nil"/>
          <w:bottom w:val="nil"/>
          <w:right w:val="nil"/>
          <w:between w:val="nil"/>
        </w:pBdr>
        <w:spacing w:after="0" w:line="276" w:lineRule="auto"/>
        <w:jc w:val="both"/>
        <w:rPr>
          <w:color w:val="000000"/>
          <w:sz w:val="20"/>
          <w:szCs w:val="20"/>
        </w:rPr>
      </w:pPr>
      <w:r>
        <w:rPr>
          <w:color w:val="000000"/>
          <w:sz w:val="20"/>
          <w:szCs w:val="20"/>
        </w:rPr>
        <w:t>“</w:t>
      </w:r>
      <w:r>
        <w:rPr>
          <w:b/>
          <w:color w:val="000000"/>
          <w:sz w:val="20"/>
          <w:szCs w:val="20"/>
        </w:rPr>
        <w:t>CAMBIA</w:t>
      </w:r>
      <w:r>
        <w:rPr>
          <w:color w:val="000000"/>
          <w:sz w:val="20"/>
          <w:szCs w:val="20"/>
        </w:rPr>
        <w:t xml:space="preserve">”, finalizzata a raccogliere e diffondere le idee dei giovani promotori del cambiamento. </w:t>
      </w:r>
    </w:p>
    <w:p w14:paraId="444BAE75" w14:textId="77777777" w:rsidR="00BE09B0" w:rsidRDefault="00BE09B0">
      <w:pPr>
        <w:spacing w:after="0" w:line="276" w:lineRule="auto"/>
        <w:jc w:val="both"/>
        <w:rPr>
          <w:sz w:val="18"/>
          <w:szCs w:val="18"/>
        </w:rPr>
      </w:pPr>
    </w:p>
    <w:p w14:paraId="444BAE76" w14:textId="5EBC1E81" w:rsidR="00BE09B0" w:rsidRDefault="00824DF2">
      <w:pPr>
        <w:pBdr>
          <w:top w:val="nil"/>
          <w:left w:val="nil"/>
          <w:bottom w:val="nil"/>
          <w:right w:val="nil"/>
          <w:between w:val="nil"/>
        </w:pBdr>
        <w:spacing w:after="0" w:line="276" w:lineRule="auto"/>
        <w:jc w:val="both"/>
        <w:rPr>
          <w:sz w:val="20"/>
          <w:szCs w:val="20"/>
        </w:rPr>
      </w:pPr>
      <w:r>
        <w:rPr>
          <w:b/>
          <w:color w:val="547AB0"/>
          <w:sz w:val="20"/>
          <w:szCs w:val="20"/>
        </w:rPr>
        <w:t>DESTINATARI</w:t>
      </w:r>
      <w:r>
        <w:rPr>
          <w:b/>
          <w:color w:val="547AB0"/>
          <w:sz w:val="20"/>
          <w:szCs w:val="20"/>
        </w:rPr>
        <w:br/>
      </w:r>
      <w:r>
        <w:rPr>
          <w:color w:val="000000"/>
          <w:sz w:val="20"/>
          <w:szCs w:val="20"/>
        </w:rPr>
        <w:t xml:space="preserve">L’Hackathon si rivolge agli studenti organizzati in team delle </w:t>
      </w:r>
      <w:r w:rsidRPr="00B776AA">
        <w:rPr>
          <w:b/>
          <w:bCs/>
          <w:color w:val="000000"/>
          <w:sz w:val="20"/>
          <w:szCs w:val="20"/>
        </w:rPr>
        <w:t xml:space="preserve">Scuole Secondarie di II Grado e dei CFP </w:t>
      </w:r>
      <w:r w:rsidRPr="00B776AA">
        <w:rPr>
          <w:b/>
          <w:bCs/>
          <w:sz w:val="20"/>
          <w:szCs w:val="20"/>
        </w:rPr>
        <w:t>del</w:t>
      </w:r>
      <w:r w:rsidR="004C6F0C">
        <w:rPr>
          <w:b/>
          <w:bCs/>
          <w:sz w:val="20"/>
          <w:szCs w:val="20"/>
        </w:rPr>
        <w:t xml:space="preserve">la provincia di </w:t>
      </w:r>
      <w:r w:rsidR="00FC268C">
        <w:rPr>
          <w:b/>
          <w:bCs/>
          <w:sz w:val="20"/>
          <w:szCs w:val="20"/>
        </w:rPr>
        <w:t>Belluno</w:t>
      </w:r>
      <w:r>
        <w:rPr>
          <w:sz w:val="20"/>
          <w:szCs w:val="20"/>
        </w:rPr>
        <w:t xml:space="preserve">. </w:t>
      </w:r>
    </w:p>
    <w:p w14:paraId="444BAE77" w14:textId="77777777" w:rsidR="00BE09B0" w:rsidRDefault="00BE09B0">
      <w:pPr>
        <w:tabs>
          <w:tab w:val="left" w:pos="7521"/>
        </w:tabs>
        <w:spacing w:after="0" w:line="276" w:lineRule="auto"/>
        <w:jc w:val="both"/>
        <w:rPr>
          <w:sz w:val="18"/>
          <w:szCs w:val="18"/>
        </w:rPr>
      </w:pPr>
    </w:p>
    <w:p w14:paraId="444BAE78" w14:textId="77777777" w:rsidR="00BE09B0" w:rsidRDefault="00824DF2">
      <w:pPr>
        <w:pBdr>
          <w:top w:val="nil"/>
          <w:left w:val="nil"/>
          <w:bottom w:val="nil"/>
          <w:right w:val="nil"/>
          <w:between w:val="nil"/>
        </w:pBdr>
        <w:spacing w:after="0" w:line="276" w:lineRule="auto"/>
        <w:jc w:val="both"/>
        <w:rPr>
          <w:b/>
          <w:color w:val="547AB0"/>
          <w:sz w:val="20"/>
          <w:szCs w:val="20"/>
        </w:rPr>
      </w:pPr>
      <w:bookmarkStart w:id="5" w:name="_heading=h.2et92p0" w:colFirst="0" w:colLast="0"/>
      <w:bookmarkEnd w:id="5"/>
      <w:r>
        <w:rPr>
          <w:b/>
          <w:color w:val="547AB0"/>
          <w:sz w:val="20"/>
          <w:szCs w:val="20"/>
        </w:rPr>
        <w:t>MODALITÀ DI PARTECIPAZIONE</w:t>
      </w:r>
    </w:p>
    <w:p w14:paraId="3A8007D2" w14:textId="2F95B7A8" w:rsidR="00EC3F3E" w:rsidRDefault="00EC3F3E" w:rsidP="00EC3F3E">
      <w:pPr>
        <w:spacing w:after="0" w:line="276" w:lineRule="auto"/>
        <w:jc w:val="both"/>
        <w:rPr>
          <w:b/>
          <w:color w:val="000000"/>
          <w:sz w:val="20"/>
          <w:szCs w:val="20"/>
        </w:rPr>
      </w:pPr>
      <w:bookmarkStart w:id="6" w:name="_heading=h.tyjcwt" w:colFirst="0" w:colLast="0"/>
      <w:bookmarkEnd w:id="6"/>
      <w:r>
        <w:rPr>
          <w:color w:val="000000"/>
          <w:sz w:val="20"/>
          <w:szCs w:val="20"/>
        </w:rPr>
        <w:t xml:space="preserve">La partecipazione, totalmente </w:t>
      </w:r>
      <w:r>
        <w:rPr>
          <w:b/>
          <w:color w:val="000000"/>
          <w:sz w:val="20"/>
          <w:szCs w:val="20"/>
        </w:rPr>
        <w:t xml:space="preserve">gratuita, è aperta preliminarmente a 6 gruppi di lavoro, </w:t>
      </w:r>
      <w:r>
        <w:rPr>
          <w:color w:val="000000"/>
          <w:sz w:val="20"/>
          <w:szCs w:val="20"/>
        </w:rPr>
        <w:t>individuati in base all’ordine di arrivo, salvo quanto indicato di seguito rispetto alla possibilità di coinvolgere più Istituti.</w:t>
      </w:r>
    </w:p>
    <w:p w14:paraId="444BAE7A" w14:textId="77777777" w:rsidR="00BE09B0" w:rsidRDefault="00824DF2">
      <w:pPr>
        <w:pBdr>
          <w:top w:val="nil"/>
          <w:left w:val="nil"/>
          <w:bottom w:val="nil"/>
          <w:right w:val="nil"/>
          <w:between w:val="nil"/>
        </w:pBdr>
        <w:spacing w:after="0" w:line="276" w:lineRule="auto"/>
        <w:jc w:val="both"/>
        <w:rPr>
          <w:color w:val="000000"/>
          <w:sz w:val="20"/>
          <w:szCs w:val="20"/>
        </w:rPr>
      </w:pPr>
      <w:r>
        <w:rPr>
          <w:b/>
          <w:color w:val="000000"/>
          <w:sz w:val="20"/>
          <w:szCs w:val="20"/>
        </w:rPr>
        <w:t>Ogni scuola può aderire preliminarmente con due gruppi di lavoro, preferibilmente organizzati all’interno della stessa classe, composti da minimo 8 studenti ciascuno</w:t>
      </w:r>
      <w:r>
        <w:rPr>
          <w:color w:val="000000"/>
          <w:sz w:val="20"/>
          <w:szCs w:val="20"/>
        </w:rPr>
        <w:t>.</w:t>
      </w:r>
    </w:p>
    <w:p w14:paraId="444BAE7B" w14:textId="0FE8973F" w:rsidR="00BE09B0" w:rsidRPr="00FC268C" w:rsidRDefault="00824DF2">
      <w:pPr>
        <w:pBdr>
          <w:top w:val="nil"/>
          <w:left w:val="nil"/>
          <w:bottom w:val="nil"/>
          <w:right w:val="nil"/>
          <w:between w:val="nil"/>
        </w:pBdr>
        <w:spacing w:after="0" w:line="276" w:lineRule="auto"/>
        <w:jc w:val="both"/>
        <w:rPr>
          <w:color w:val="000000"/>
          <w:sz w:val="20"/>
          <w:szCs w:val="20"/>
        </w:rPr>
      </w:pPr>
      <w:r>
        <w:rPr>
          <w:b/>
          <w:color w:val="000000"/>
          <w:sz w:val="20"/>
          <w:szCs w:val="20"/>
        </w:rPr>
        <w:t xml:space="preserve">Ulteriori candidature rispetto alle due preventivate saranno valutate </w:t>
      </w:r>
      <w:r>
        <w:rPr>
          <w:color w:val="000000"/>
          <w:sz w:val="20"/>
          <w:szCs w:val="20"/>
        </w:rPr>
        <w:t xml:space="preserve">in base alla sostenibilità dell’iniziativa e alla </w:t>
      </w:r>
      <w:r w:rsidRPr="00FC268C">
        <w:rPr>
          <w:color w:val="000000"/>
          <w:sz w:val="20"/>
          <w:szCs w:val="20"/>
        </w:rPr>
        <w:t>possibilità di sostenere un’assistenza tecnica di qualità, utile ad agevolare il lavoro dei singoli gruppi.</w:t>
      </w:r>
    </w:p>
    <w:p w14:paraId="444BAE7C" w14:textId="77777777" w:rsidR="00BE09B0" w:rsidRPr="00FC268C" w:rsidRDefault="00824DF2">
      <w:pPr>
        <w:pBdr>
          <w:top w:val="nil"/>
          <w:left w:val="nil"/>
          <w:bottom w:val="nil"/>
          <w:right w:val="nil"/>
          <w:between w:val="nil"/>
        </w:pBdr>
        <w:spacing w:after="0" w:line="276" w:lineRule="auto"/>
        <w:jc w:val="both"/>
        <w:rPr>
          <w:color w:val="2D2B28"/>
          <w:sz w:val="20"/>
          <w:szCs w:val="20"/>
        </w:rPr>
      </w:pPr>
      <w:bookmarkStart w:id="7" w:name="_heading=h.3dy6vkm" w:colFirst="0" w:colLast="0"/>
      <w:bookmarkEnd w:id="7"/>
      <w:r w:rsidRPr="00FC268C">
        <w:rPr>
          <w:color w:val="2D2B28"/>
          <w:sz w:val="20"/>
          <w:szCs w:val="20"/>
        </w:rPr>
        <w:t xml:space="preserve">Ciascun team dovrà individuare </w:t>
      </w:r>
      <w:r w:rsidRPr="00FC268C">
        <w:rPr>
          <w:b/>
          <w:color w:val="2D2B28"/>
          <w:sz w:val="20"/>
          <w:szCs w:val="20"/>
        </w:rPr>
        <w:t>un docente tutor</w:t>
      </w:r>
      <w:r w:rsidRPr="00FC268C">
        <w:rPr>
          <w:color w:val="2D2B28"/>
          <w:sz w:val="20"/>
          <w:szCs w:val="20"/>
        </w:rPr>
        <w:t xml:space="preserve"> che seguirà le attività e si coordinerà con lo staff tecnico.</w:t>
      </w:r>
    </w:p>
    <w:p w14:paraId="444BAE7D" w14:textId="220C1016" w:rsidR="00BE09B0" w:rsidRPr="00FC268C" w:rsidRDefault="00096DCD">
      <w:pPr>
        <w:pBdr>
          <w:top w:val="nil"/>
          <w:left w:val="nil"/>
          <w:bottom w:val="nil"/>
          <w:right w:val="nil"/>
          <w:between w:val="nil"/>
        </w:pBdr>
        <w:spacing w:after="0" w:line="276" w:lineRule="auto"/>
        <w:jc w:val="both"/>
        <w:rPr>
          <w:color w:val="2D2B28"/>
          <w:sz w:val="20"/>
          <w:szCs w:val="20"/>
        </w:rPr>
      </w:pPr>
      <w:r w:rsidRPr="00FC268C">
        <w:rPr>
          <w:color w:val="2D2B28"/>
          <w:sz w:val="20"/>
          <w:szCs w:val="20"/>
        </w:rPr>
        <w:t>Per accompagnare gli studenti nello sviluppo delle attività, sino all’eventuale certificazione delle competenze, i</w:t>
      </w:r>
      <w:r w:rsidR="00824DF2" w:rsidRPr="00FC268C">
        <w:rPr>
          <w:color w:val="2D2B28"/>
          <w:sz w:val="20"/>
          <w:szCs w:val="20"/>
        </w:rPr>
        <w:t xml:space="preserve"> </w:t>
      </w:r>
      <w:r w:rsidR="00824DF2" w:rsidRPr="00FC268C">
        <w:rPr>
          <w:b/>
          <w:color w:val="2D2B28"/>
          <w:sz w:val="20"/>
          <w:szCs w:val="20"/>
        </w:rPr>
        <w:t>tutor</w:t>
      </w:r>
      <w:r w:rsidR="00824DF2" w:rsidRPr="00FC268C">
        <w:rPr>
          <w:color w:val="2D2B28"/>
          <w:sz w:val="20"/>
          <w:szCs w:val="20"/>
        </w:rPr>
        <w:t xml:space="preserve"> delle scuole potranno fruire </w:t>
      </w:r>
      <w:r w:rsidR="006C2BF1" w:rsidRPr="00FC268C">
        <w:rPr>
          <w:color w:val="2D2B28"/>
          <w:sz w:val="20"/>
          <w:szCs w:val="20"/>
        </w:rPr>
        <w:t>di</w:t>
      </w:r>
      <w:r w:rsidR="00824DF2" w:rsidRPr="00FC268C">
        <w:rPr>
          <w:color w:val="2D2B28"/>
          <w:sz w:val="20"/>
          <w:szCs w:val="20"/>
        </w:rPr>
        <w:t xml:space="preserve"> risorse dedicate per un valore</w:t>
      </w:r>
      <w:r w:rsidR="00030B1A" w:rsidRPr="00FC268C">
        <w:rPr>
          <w:color w:val="2D2B28"/>
          <w:sz w:val="20"/>
          <w:szCs w:val="20"/>
        </w:rPr>
        <w:t>,</w:t>
      </w:r>
      <w:r w:rsidR="00824DF2" w:rsidRPr="00FC268C">
        <w:rPr>
          <w:color w:val="2D2B28"/>
          <w:sz w:val="20"/>
          <w:szCs w:val="20"/>
        </w:rPr>
        <w:t xml:space="preserve"> </w:t>
      </w:r>
      <w:r w:rsidR="00824DF2" w:rsidRPr="00FC268C">
        <w:rPr>
          <w:b/>
          <w:bCs/>
          <w:color w:val="2D2B28"/>
          <w:sz w:val="20"/>
          <w:szCs w:val="20"/>
        </w:rPr>
        <w:t>per ciascun gruppo</w:t>
      </w:r>
      <w:r w:rsidR="00030B1A" w:rsidRPr="00FC268C">
        <w:rPr>
          <w:b/>
          <w:bCs/>
          <w:color w:val="2D2B28"/>
          <w:sz w:val="20"/>
          <w:szCs w:val="20"/>
        </w:rPr>
        <w:t>,</w:t>
      </w:r>
      <w:r w:rsidR="00824DF2" w:rsidRPr="00FC268C">
        <w:rPr>
          <w:b/>
          <w:bCs/>
          <w:color w:val="2D2B28"/>
          <w:sz w:val="20"/>
          <w:szCs w:val="20"/>
        </w:rPr>
        <w:t xml:space="preserve"> pari a </w:t>
      </w:r>
      <w:r w:rsidR="009F7533" w:rsidRPr="00FC268C">
        <w:rPr>
          <w:b/>
          <w:bCs/>
          <w:color w:val="2D2B28"/>
          <w:sz w:val="20"/>
          <w:szCs w:val="20"/>
        </w:rPr>
        <w:t>5</w:t>
      </w:r>
      <w:r w:rsidR="00824DF2" w:rsidRPr="00FC268C">
        <w:rPr>
          <w:b/>
          <w:bCs/>
          <w:color w:val="2D2B28"/>
          <w:sz w:val="20"/>
          <w:szCs w:val="20"/>
        </w:rPr>
        <w:t>00,00€</w:t>
      </w:r>
      <w:r w:rsidR="00FA6D3B" w:rsidRPr="00FC268C">
        <w:rPr>
          <w:b/>
          <w:bCs/>
          <w:color w:val="2D2B28"/>
          <w:sz w:val="20"/>
          <w:szCs w:val="20"/>
        </w:rPr>
        <w:t>,</w:t>
      </w:r>
      <w:r w:rsidR="00824DF2" w:rsidRPr="00FC268C">
        <w:rPr>
          <w:b/>
          <w:bCs/>
          <w:color w:val="2D2B28"/>
          <w:sz w:val="20"/>
          <w:szCs w:val="20"/>
        </w:rPr>
        <w:t xml:space="preserve"> assegnati alle scuole.</w:t>
      </w:r>
    </w:p>
    <w:p w14:paraId="5DBC0B1E" w14:textId="795FF79E" w:rsidR="006741EA" w:rsidRDefault="006741EA" w:rsidP="006741EA">
      <w:pPr>
        <w:pBdr>
          <w:top w:val="nil"/>
          <w:left w:val="nil"/>
          <w:bottom w:val="nil"/>
          <w:right w:val="nil"/>
          <w:between w:val="nil"/>
        </w:pBdr>
        <w:spacing w:after="0" w:line="276" w:lineRule="auto"/>
        <w:jc w:val="both"/>
        <w:rPr>
          <w:color w:val="000000"/>
          <w:sz w:val="20"/>
          <w:szCs w:val="20"/>
        </w:rPr>
      </w:pPr>
      <w:r w:rsidRPr="00FC268C">
        <w:rPr>
          <w:color w:val="000000"/>
          <w:sz w:val="20"/>
          <w:szCs w:val="20"/>
        </w:rPr>
        <w:t xml:space="preserve">Per </w:t>
      </w:r>
      <w:r w:rsidRPr="00FC268C">
        <w:rPr>
          <w:b/>
          <w:color w:val="000000"/>
          <w:sz w:val="20"/>
          <w:szCs w:val="20"/>
        </w:rPr>
        <w:t xml:space="preserve">partecipare </w:t>
      </w:r>
      <w:r w:rsidRPr="00FC268C">
        <w:rPr>
          <w:color w:val="000000"/>
          <w:sz w:val="20"/>
          <w:szCs w:val="20"/>
        </w:rPr>
        <w:t>è</w:t>
      </w:r>
      <w:r>
        <w:rPr>
          <w:color w:val="000000"/>
          <w:sz w:val="20"/>
          <w:szCs w:val="20"/>
        </w:rPr>
        <w:t xml:space="preserve"> necessario </w:t>
      </w:r>
      <w:r w:rsidR="008B73C6">
        <w:rPr>
          <w:color w:val="000000"/>
          <w:sz w:val="20"/>
          <w:szCs w:val="20"/>
        </w:rPr>
        <w:t xml:space="preserve">che il tutor </w:t>
      </w:r>
      <w:r>
        <w:rPr>
          <w:color w:val="000000"/>
          <w:sz w:val="20"/>
          <w:szCs w:val="20"/>
        </w:rPr>
        <w:t>invi</w:t>
      </w:r>
      <w:r w:rsidR="008B73C6">
        <w:rPr>
          <w:color w:val="000000"/>
          <w:sz w:val="20"/>
          <w:szCs w:val="20"/>
        </w:rPr>
        <w:t>i</w:t>
      </w:r>
      <w:r>
        <w:rPr>
          <w:color w:val="000000"/>
          <w:sz w:val="20"/>
          <w:szCs w:val="20"/>
        </w:rPr>
        <w:t xml:space="preserve"> </w:t>
      </w:r>
      <w:r>
        <w:rPr>
          <w:b/>
          <w:color w:val="000000"/>
          <w:sz w:val="20"/>
          <w:szCs w:val="20"/>
        </w:rPr>
        <w:t xml:space="preserve">entro il 20 ottobre 2023 un’adesione per ciascun gruppo </w:t>
      </w:r>
      <w:r w:rsidRPr="00C71C35">
        <w:rPr>
          <w:color w:val="000000"/>
          <w:sz w:val="20"/>
          <w:szCs w:val="20"/>
        </w:rPr>
        <w:t xml:space="preserve">tramite </w:t>
      </w:r>
      <w:r>
        <w:rPr>
          <w:color w:val="000000"/>
          <w:sz w:val="20"/>
          <w:szCs w:val="20"/>
        </w:rPr>
        <w:t xml:space="preserve">il seguente modulo Google </w:t>
      </w:r>
      <w:hyperlink r:id="rId12" w:history="1">
        <w:r w:rsidR="00CB6CED">
          <w:rPr>
            <w:rStyle w:val="Collegamentoipertestuale"/>
            <w:sz w:val="20"/>
            <w:szCs w:val="20"/>
          </w:rPr>
          <w:t>https://forms.gle/EJg79Lm4F9KESitn8</w:t>
        </w:r>
      </w:hyperlink>
      <w:r w:rsidR="00CB6CED">
        <w:rPr>
          <w:color w:val="000000"/>
          <w:sz w:val="20"/>
          <w:szCs w:val="20"/>
        </w:rPr>
        <w:t xml:space="preserve">, </w:t>
      </w:r>
      <w:r>
        <w:rPr>
          <w:color w:val="000000"/>
          <w:sz w:val="20"/>
          <w:szCs w:val="20"/>
        </w:rPr>
        <w:t xml:space="preserve">impegnandosi a trasmettere </w:t>
      </w:r>
      <w:r w:rsidRPr="005B112A">
        <w:rPr>
          <w:b/>
          <w:bCs/>
          <w:color w:val="000000"/>
          <w:sz w:val="20"/>
          <w:szCs w:val="20"/>
        </w:rPr>
        <w:t xml:space="preserve">per ciascun partecipante il </w:t>
      </w:r>
      <w:hyperlink r:id="rId13" w:history="1">
        <w:r w:rsidRPr="006E6033">
          <w:rPr>
            <w:rStyle w:val="Collegamentoipertestuale"/>
            <w:b/>
            <w:bCs/>
            <w:sz w:val="20"/>
            <w:szCs w:val="20"/>
          </w:rPr>
          <w:t>mo</w:t>
        </w:r>
        <w:r w:rsidRPr="006E6033">
          <w:rPr>
            <w:rStyle w:val="Collegamentoipertestuale"/>
            <w:b/>
            <w:bCs/>
            <w:sz w:val="20"/>
            <w:szCs w:val="20"/>
          </w:rPr>
          <w:t>d</w:t>
        </w:r>
        <w:r w:rsidRPr="006E6033">
          <w:rPr>
            <w:rStyle w:val="Collegamentoipertestuale"/>
            <w:b/>
            <w:bCs/>
            <w:sz w:val="20"/>
            <w:szCs w:val="20"/>
          </w:rPr>
          <w:t>ulo dedicato</w:t>
        </w:r>
      </w:hyperlink>
      <w:r>
        <w:rPr>
          <w:color w:val="000000"/>
          <w:sz w:val="20"/>
          <w:szCs w:val="20"/>
        </w:rPr>
        <w:t>, da compilare a cura di ciascuno studente partecipante o del genitore/tutore se minorenne, accettando il Regolamento e prendendo visione dell’Informativa Privacy.</w:t>
      </w:r>
    </w:p>
    <w:p w14:paraId="444BAE82" w14:textId="77777777" w:rsidR="00BE09B0" w:rsidRDefault="00BE09B0">
      <w:pPr>
        <w:spacing w:after="0" w:line="276" w:lineRule="auto"/>
        <w:jc w:val="both"/>
        <w:rPr>
          <w:sz w:val="18"/>
          <w:szCs w:val="18"/>
        </w:rPr>
      </w:pPr>
    </w:p>
    <w:p w14:paraId="2AB3CCAD" w14:textId="77777777" w:rsidR="00A4617E" w:rsidRDefault="00A4617E" w:rsidP="00A4617E">
      <w:pPr>
        <w:spacing w:after="0" w:line="276" w:lineRule="auto"/>
        <w:jc w:val="both"/>
        <w:rPr>
          <w:b/>
          <w:color w:val="547AB0"/>
          <w:sz w:val="20"/>
          <w:szCs w:val="20"/>
        </w:rPr>
      </w:pPr>
      <w:bookmarkStart w:id="8" w:name="_heading=h.2s8eyo1" w:colFirst="0" w:colLast="0"/>
      <w:bookmarkEnd w:id="8"/>
      <w:r>
        <w:rPr>
          <w:b/>
          <w:color w:val="547AB0"/>
          <w:sz w:val="20"/>
          <w:szCs w:val="20"/>
        </w:rPr>
        <w:t>DATE E SVOLGIMENTO</w:t>
      </w:r>
    </w:p>
    <w:p w14:paraId="4EBFC324" w14:textId="77777777" w:rsidR="00A4617E" w:rsidRDefault="00A4617E" w:rsidP="00A4617E">
      <w:pPr>
        <w:pBdr>
          <w:top w:val="nil"/>
          <w:left w:val="nil"/>
          <w:bottom w:val="nil"/>
          <w:right w:val="nil"/>
          <w:between w:val="nil"/>
        </w:pBdr>
        <w:spacing w:after="0" w:line="276" w:lineRule="auto"/>
        <w:jc w:val="both"/>
        <w:rPr>
          <w:color w:val="000000"/>
          <w:sz w:val="20"/>
          <w:szCs w:val="20"/>
        </w:rPr>
      </w:pPr>
      <w:bookmarkStart w:id="9" w:name="_heading=h.1t3h5sf" w:colFirst="0" w:colLast="0"/>
      <w:bookmarkEnd w:id="9"/>
      <w:r>
        <w:rPr>
          <w:color w:val="000000"/>
          <w:sz w:val="20"/>
          <w:szCs w:val="20"/>
        </w:rPr>
        <w:t xml:space="preserve">L’hackathon si svolgerà in </w:t>
      </w:r>
      <w:r>
        <w:rPr>
          <w:b/>
          <w:color w:val="000000"/>
          <w:sz w:val="20"/>
          <w:szCs w:val="20"/>
          <w:u w:val="single"/>
        </w:rPr>
        <w:t xml:space="preserve">modalità mista, </w:t>
      </w:r>
      <w:r>
        <w:rPr>
          <w:color w:val="2D2B28"/>
          <w:sz w:val="20"/>
          <w:szCs w:val="20"/>
        </w:rPr>
        <w:t xml:space="preserve">attraverso la piattaforma E-learning </w:t>
      </w:r>
      <w:hyperlink r:id="rId14">
        <w:r>
          <w:rPr>
            <w:color w:val="0563C1"/>
            <w:sz w:val="20"/>
            <w:szCs w:val="20"/>
            <w:u w:val="single"/>
          </w:rPr>
          <w:t>https://edu.ltomantova.it/</w:t>
        </w:r>
      </w:hyperlink>
      <w:r>
        <w:rPr>
          <w:color w:val="2D2B28"/>
          <w:sz w:val="20"/>
          <w:szCs w:val="20"/>
        </w:rPr>
        <w:t xml:space="preserve"> per la componente formativa e in presenza per le attività laboratoriali dedicate ai project work, con avvio delle attività da novembre 2023 e termine a giugno 2024 con la presentazione finale.</w:t>
      </w:r>
    </w:p>
    <w:p w14:paraId="2DAE220F" w14:textId="77777777" w:rsidR="00A4617E" w:rsidRDefault="00A4617E" w:rsidP="00A4617E">
      <w:pPr>
        <w:spacing w:after="0" w:line="276" w:lineRule="auto"/>
        <w:jc w:val="both"/>
        <w:rPr>
          <w:sz w:val="18"/>
          <w:szCs w:val="18"/>
        </w:rPr>
      </w:pPr>
    </w:p>
    <w:p w14:paraId="0C5D5518" w14:textId="77777777" w:rsidR="00A4617E" w:rsidRPr="00FC268C" w:rsidRDefault="00A4617E" w:rsidP="00A4617E">
      <w:pPr>
        <w:pBdr>
          <w:top w:val="nil"/>
          <w:left w:val="nil"/>
          <w:bottom w:val="nil"/>
          <w:right w:val="nil"/>
          <w:between w:val="nil"/>
        </w:pBdr>
        <w:spacing w:after="0" w:line="276" w:lineRule="auto"/>
        <w:jc w:val="both"/>
        <w:rPr>
          <w:color w:val="000000"/>
          <w:sz w:val="20"/>
          <w:szCs w:val="20"/>
        </w:rPr>
      </w:pPr>
      <w:r>
        <w:rPr>
          <w:b/>
          <w:color w:val="547AB0"/>
          <w:sz w:val="20"/>
          <w:szCs w:val="20"/>
        </w:rPr>
        <w:t>PREMI</w:t>
      </w:r>
      <w:r>
        <w:rPr>
          <w:b/>
          <w:color w:val="547AB0"/>
          <w:sz w:val="20"/>
          <w:szCs w:val="20"/>
        </w:rPr>
        <w:br/>
      </w:r>
      <w:r w:rsidRPr="00FC268C">
        <w:rPr>
          <w:color w:val="000000"/>
          <w:sz w:val="20"/>
          <w:szCs w:val="20"/>
        </w:rPr>
        <w:t>I premi sono così articolati:</w:t>
      </w:r>
    </w:p>
    <w:p w14:paraId="739643AC" w14:textId="77777777" w:rsidR="00A4617E" w:rsidRPr="00FC268C" w:rsidRDefault="00A4617E" w:rsidP="00A4617E">
      <w:pPr>
        <w:numPr>
          <w:ilvl w:val="0"/>
          <w:numId w:val="2"/>
        </w:numPr>
        <w:pBdr>
          <w:top w:val="nil"/>
          <w:left w:val="nil"/>
          <w:bottom w:val="nil"/>
          <w:right w:val="nil"/>
          <w:between w:val="nil"/>
        </w:pBdr>
        <w:spacing w:after="0" w:line="276" w:lineRule="auto"/>
        <w:ind w:left="708"/>
        <w:jc w:val="both"/>
        <w:rPr>
          <w:color w:val="000000"/>
          <w:sz w:val="20"/>
          <w:szCs w:val="20"/>
        </w:rPr>
      </w:pPr>
      <w:r w:rsidRPr="00FC268C">
        <w:rPr>
          <w:color w:val="000000"/>
          <w:sz w:val="20"/>
          <w:szCs w:val="20"/>
        </w:rPr>
        <w:t>800,00 € al primo team classificato;</w:t>
      </w:r>
    </w:p>
    <w:p w14:paraId="66AF0209" w14:textId="77777777" w:rsidR="00A4617E" w:rsidRPr="00FC268C" w:rsidRDefault="00A4617E" w:rsidP="00A4617E">
      <w:pPr>
        <w:numPr>
          <w:ilvl w:val="0"/>
          <w:numId w:val="2"/>
        </w:numPr>
        <w:pBdr>
          <w:top w:val="nil"/>
          <w:left w:val="nil"/>
          <w:bottom w:val="nil"/>
          <w:right w:val="nil"/>
          <w:between w:val="nil"/>
        </w:pBdr>
        <w:spacing w:after="0" w:line="276" w:lineRule="auto"/>
        <w:ind w:left="708"/>
        <w:jc w:val="both"/>
        <w:rPr>
          <w:color w:val="000000"/>
          <w:sz w:val="20"/>
          <w:szCs w:val="20"/>
        </w:rPr>
      </w:pPr>
      <w:r w:rsidRPr="00FC268C">
        <w:rPr>
          <w:color w:val="000000"/>
          <w:sz w:val="20"/>
          <w:szCs w:val="20"/>
        </w:rPr>
        <w:t>500,00 € al secondo team classificato;</w:t>
      </w:r>
    </w:p>
    <w:p w14:paraId="62EE0A7B" w14:textId="77777777" w:rsidR="00A4617E" w:rsidRPr="00FC268C" w:rsidRDefault="00A4617E" w:rsidP="00A4617E">
      <w:pPr>
        <w:numPr>
          <w:ilvl w:val="0"/>
          <w:numId w:val="2"/>
        </w:numPr>
        <w:pBdr>
          <w:top w:val="nil"/>
          <w:left w:val="nil"/>
          <w:bottom w:val="nil"/>
          <w:right w:val="nil"/>
          <w:between w:val="nil"/>
        </w:pBdr>
        <w:spacing w:after="0" w:line="276" w:lineRule="auto"/>
        <w:ind w:left="708"/>
        <w:jc w:val="both"/>
        <w:rPr>
          <w:color w:val="000000"/>
          <w:sz w:val="20"/>
          <w:szCs w:val="20"/>
        </w:rPr>
      </w:pPr>
      <w:r w:rsidRPr="00FC268C">
        <w:rPr>
          <w:color w:val="000000"/>
          <w:sz w:val="20"/>
          <w:szCs w:val="20"/>
        </w:rPr>
        <w:t>300,00 € al terzo team classificato.</w:t>
      </w:r>
    </w:p>
    <w:p w14:paraId="6114EA25" w14:textId="77777777" w:rsidR="00A4617E" w:rsidRDefault="00A4617E" w:rsidP="00A4617E">
      <w:pPr>
        <w:pBdr>
          <w:top w:val="nil"/>
          <w:left w:val="nil"/>
          <w:bottom w:val="nil"/>
          <w:right w:val="nil"/>
          <w:between w:val="nil"/>
        </w:pBdr>
        <w:spacing w:after="0" w:line="276" w:lineRule="auto"/>
        <w:jc w:val="both"/>
        <w:rPr>
          <w:sz w:val="20"/>
          <w:szCs w:val="20"/>
        </w:rPr>
      </w:pPr>
      <w:bookmarkStart w:id="10" w:name="_Hlk144791622"/>
      <w:r w:rsidRPr="00FC268C">
        <w:rPr>
          <w:sz w:val="20"/>
          <w:szCs w:val="20"/>
        </w:rPr>
        <w:t>Sono previsti ulteriori premi di valore complessivo pari a 1.000,00 € da suddividere tra i primi classificati dei quattro territori coinvolti</w:t>
      </w:r>
      <w:r w:rsidRPr="00FC268C">
        <w:rPr>
          <w:color w:val="000000"/>
          <w:sz w:val="20"/>
          <w:szCs w:val="20"/>
        </w:rPr>
        <w:t xml:space="preserve">, </w:t>
      </w:r>
      <w:r w:rsidRPr="00FC268C">
        <w:rPr>
          <w:sz w:val="20"/>
          <w:szCs w:val="20"/>
        </w:rPr>
        <w:t>scaturenti dalla valutazione trasversale promossa all’interno del progetto “</w:t>
      </w:r>
      <w:r w:rsidRPr="00FC268C">
        <w:rPr>
          <w:b/>
          <w:bCs/>
          <w:sz w:val="20"/>
          <w:szCs w:val="20"/>
        </w:rPr>
        <w:t>Giovani Protagonisti - Buone pratiche territoriali</w:t>
      </w:r>
      <w:r w:rsidRPr="00FC268C">
        <w:rPr>
          <w:sz w:val="20"/>
          <w:szCs w:val="20"/>
        </w:rPr>
        <w:t>”.</w:t>
      </w:r>
    </w:p>
    <w:bookmarkEnd w:id="10"/>
    <w:p w14:paraId="7A6788FF" w14:textId="77777777" w:rsidR="00A4617E" w:rsidRDefault="00A4617E" w:rsidP="00A4617E">
      <w:pPr>
        <w:spacing w:after="0" w:line="276" w:lineRule="auto"/>
        <w:jc w:val="both"/>
        <w:rPr>
          <w:sz w:val="20"/>
          <w:szCs w:val="20"/>
        </w:rPr>
      </w:pPr>
    </w:p>
    <w:p w14:paraId="70FF8CA1" w14:textId="77777777" w:rsidR="00A4617E" w:rsidRDefault="00A4617E" w:rsidP="00A4617E">
      <w:pPr>
        <w:pBdr>
          <w:top w:val="nil"/>
          <w:left w:val="nil"/>
          <w:bottom w:val="nil"/>
          <w:right w:val="nil"/>
          <w:between w:val="nil"/>
        </w:pBdr>
        <w:spacing w:after="0" w:line="276" w:lineRule="auto"/>
        <w:jc w:val="both"/>
        <w:rPr>
          <w:color w:val="2D2B28"/>
          <w:sz w:val="20"/>
          <w:szCs w:val="20"/>
        </w:rPr>
      </w:pPr>
      <w:bookmarkStart w:id="11" w:name="_heading=h.4d34og8" w:colFirst="0" w:colLast="0"/>
      <w:bookmarkEnd w:id="11"/>
      <w:r>
        <w:rPr>
          <w:b/>
          <w:color w:val="547AB0"/>
          <w:sz w:val="20"/>
          <w:szCs w:val="20"/>
        </w:rPr>
        <w:t>PROGRAMMA</w:t>
      </w:r>
      <w:r>
        <w:rPr>
          <w:b/>
          <w:color w:val="547AB0"/>
          <w:sz w:val="20"/>
          <w:szCs w:val="20"/>
        </w:rPr>
        <w:br/>
      </w:r>
      <w:r>
        <w:rPr>
          <w:color w:val="000000"/>
          <w:sz w:val="20"/>
          <w:szCs w:val="20"/>
        </w:rPr>
        <w:t xml:space="preserve">L’hackathon si svolgerà </w:t>
      </w:r>
      <w:r w:rsidRPr="00750618">
        <w:rPr>
          <w:bCs/>
          <w:color w:val="000000"/>
          <w:sz w:val="20"/>
          <w:szCs w:val="20"/>
        </w:rPr>
        <w:t xml:space="preserve">utilizzando per i moduli formativi </w:t>
      </w:r>
      <w:r>
        <w:rPr>
          <w:color w:val="2D2B28"/>
          <w:sz w:val="20"/>
          <w:szCs w:val="20"/>
        </w:rPr>
        <w:t xml:space="preserve">la piattaforma e-learning </w:t>
      </w:r>
      <w:hyperlink r:id="rId15">
        <w:r>
          <w:rPr>
            <w:color w:val="0563C1"/>
            <w:sz w:val="20"/>
            <w:szCs w:val="20"/>
            <w:u w:val="single"/>
          </w:rPr>
          <w:t>https://edu.ltomantova.it/</w:t>
        </w:r>
      </w:hyperlink>
      <w:r>
        <w:rPr>
          <w:color w:val="2D2B28"/>
          <w:sz w:val="20"/>
          <w:szCs w:val="20"/>
        </w:rPr>
        <w:t xml:space="preserve"> per la quale saranno fornite, all’atto dell’iscrizione, le credenziali d’accesso dedicate al team e una guida per la gestione del percorso.</w:t>
      </w:r>
    </w:p>
    <w:p w14:paraId="444BAE92" w14:textId="77777777" w:rsidR="00BE09B0" w:rsidRDefault="00824DF2">
      <w:pPr>
        <w:pBdr>
          <w:top w:val="nil"/>
          <w:left w:val="nil"/>
          <w:bottom w:val="nil"/>
          <w:right w:val="nil"/>
          <w:between w:val="nil"/>
        </w:pBdr>
        <w:spacing w:after="0" w:line="276" w:lineRule="auto"/>
        <w:jc w:val="both"/>
        <w:rPr>
          <w:color w:val="2D2B28"/>
          <w:sz w:val="20"/>
          <w:szCs w:val="20"/>
        </w:rPr>
      </w:pPr>
      <w:r>
        <w:rPr>
          <w:color w:val="2D2B28"/>
          <w:sz w:val="20"/>
          <w:szCs w:val="20"/>
        </w:rPr>
        <w:lastRenderedPageBreak/>
        <w:t>Nel caso in cui l’organizzazione dei gruppi e degli esperti lo renda possibile, si potrà attivare una formula mista accompagnando le attività a distanza con attività laboratoriali, realizzate preferibilmente in presenza grazie all’attivazione congiunta di più gruppi dello stesso Istituto, in cui esperti affiancheranno gli studenti nello sviluppo dei singoli prodotti previsti dai project work: video e idea di cambiamento.</w:t>
      </w:r>
    </w:p>
    <w:p w14:paraId="444BAE94" w14:textId="77777777" w:rsidR="00BE09B0" w:rsidRDefault="00824DF2">
      <w:pPr>
        <w:pBdr>
          <w:top w:val="nil"/>
          <w:left w:val="nil"/>
          <w:bottom w:val="nil"/>
          <w:right w:val="nil"/>
          <w:between w:val="nil"/>
        </w:pBdr>
        <w:spacing w:after="0" w:line="276" w:lineRule="auto"/>
        <w:jc w:val="both"/>
        <w:rPr>
          <w:color w:val="2D2B28"/>
          <w:sz w:val="20"/>
          <w:szCs w:val="20"/>
        </w:rPr>
      </w:pPr>
      <w:r>
        <w:rPr>
          <w:color w:val="2D2B28"/>
          <w:sz w:val="20"/>
          <w:szCs w:val="20"/>
        </w:rPr>
        <w:t>L’Hackathon prevede l’articolazione di attività di studio, approfondimento, promozione e/o produzione da parte dei singoli componenti del team o dell’intero gruppo di lavoro, all’interno delle tre macro</w:t>
      </w:r>
      <w:r>
        <w:rPr>
          <w:color w:val="000000"/>
          <w:sz w:val="20"/>
          <w:szCs w:val="20"/>
        </w:rPr>
        <w:t xml:space="preserve">aree d’attività: </w:t>
      </w:r>
      <w:r>
        <w:rPr>
          <w:b/>
          <w:color w:val="000000"/>
          <w:sz w:val="20"/>
          <w:szCs w:val="20"/>
        </w:rPr>
        <w:t>CONOSCI</w:t>
      </w:r>
      <w:r>
        <w:rPr>
          <w:color w:val="000000"/>
          <w:sz w:val="20"/>
          <w:szCs w:val="20"/>
        </w:rPr>
        <w:t xml:space="preserve">, </w:t>
      </w:r>
      <w:r>
        <w:rPr>
          <w:b/>
          <w:color w:val="000000"/>
          <w:sz w:val="20"/>
          <w:szCs w:val="20"/>
        </w:rPr>
        <w:t>COMUNICA</w:t>
      </w:r>
      <w:r>
        <w:rPr>
          <w:color w:val="000000"/>
          <w:sz w:val="20"/>
          <w:szCs w:val="20"/>
        </w:rPr>
        <w:t xml:space="preserve"> e </w:t>
      </w:r>
      <w:r>
        <w:rPr>
          <w:b/>
          <w:color w:val="000000"/>
          <w:sz w:val="20"/>
          <w:szCs w:val="20"/>
        </w:rPr>
        <w:t>CAMBIA</w:t>
      </w:r>
      <w:r>
        <w:rPr>
          <w:color w:val="000000"/>
          <w:sz w:val="20"/>
          <w:szCs w:val="20"/>
        </w:rPr>
        <w:t>.</w:t>
      </w:r>
    </w:p>
    <w:p w14:paraId="444BAE97" w14:textId="77777777" w:rsidR="00BE09B0" w:rsidRDefault="00824DF2">
      <w:pPr>
        <w:pBdr>
          <w:top w:val="nil"/>
          <w:left w:val="nil"/>
          <w:bottom w:val="nil"/>
          <w:right w:val="nil"/>
          <w:between w:val="nil"/>
        </w:pBdr>
        <w:spacing w:after="0" w:line="276" w:lineRule="auto"/>
        <w:jc w:val="both"/>
        <w:rPr>
          <w:color w:val="2D2B28"/>
          <w:sz w:val="20"/>
          <w:szCs w:val="20"/>
        </w:rPr>
      </w:pPr>
      <w:bookmarkStart w:id="12" w:name="_heading=h.17dp8vu" w:colFirst="0" w:colLast="0"/>
      <w:bookmarkEnd w:id="12"/>
      <w:r>
        <w:rPr>
          <w:color w:val="2D2B28"/>
          <w:sz w:val="20"/>
          <w:szCs w:val="20"/>
        </w:rPr>
        <w:t xml:space="preserve">Le attività consistono, a titolo esemplificativo, </w:t>
      </w:r>
    </w:p>
    <w:p w14:paraId="444BAE98" w14:textId="77777777" w:rsidR="00BE09B0" w:rsidRDefault="00824DF2">
      <w:pPr>
        <w:numPr>
          <w:ilvl w:val="0"/>
          <w:numId w:val="2"/>
        </w:numPr>
        <w:pBdr>
          <w:top w:val="nil"/>
          <w:left w:val="nil"/>
          <w:bottom w:val="nil"/>
          <w:right w:val="nil"/>
          <w:between w:val="nil"/>
        </w:pBdr>
        <w:spacing w:after="0" w:line="276" w:lineRule="auto"/>
        <w:ind w:left="360"/>
        <w:jc w:val="both"/>
        <w:rPr>
          <w:color w:val="2D2B28"/>
          <w:sz w:val="20"/>
          <w:szCs w:val="20"/>
        </w:rPr>
      </w:pPr>
      <w:r>
        <w:rPr>
          <w:color w:val="2D2B28"/>
          <w:sz w:val="20"/>
          <w:szCs w:val="20"/>
        </w:rPr>
        <w:t>nell’approfondire i temi dell’Economia Circolare attraverso la frequenza di moduli formativi asincroni finalizzati a diffondere la conoscenza sul tema;</w:t>
      </w:r>
    </w:p>
    <w:p w14:paraId="444BAE99" w14:textId="60941FD7" w:rsidR="00BE09B0" w:rsidRDefault="00824DF2">
      <w:pPr>
        <w:numPr>
          <w:ilvl w:val="0"/>
          <w:numId w:val="2"/>
        </w:numPr>
        <w:pBdr>
          <w:top w:val="nil"/>
          <w:left w:val="nil"/>
          <w:bottom w:val="nil"/>
          <w:right w:val="nil"/>
          <w:between w:val="nil"/>
        </w:pBdr>
        <w:spacing w:after="0" w:line="276" w:lineRule="auto"/>
        <w:ind w:left="360"/>
        <w:jc w:val="both"/>
        <w:rPr>
          <w:color w:val="2D2B28"/>
          <w:sz w:val="20"/>
          <w:szCs w:val="20"/>
        </w:rPr>
      </w:pPr>
      <w:r>
        <w:rPr>
          <w:color w:val="2D2B28"/>
          <w:sz w:val="20"/>
          <w:szCs w:val="20"/>
        </w:rPr>
        <w:t>nell’approcciare nuove competenze trasversali connesse alla comunicazione da utilizzare nella successiva produzione di video dedicate al tema dell’Economia Circolare;</w:t>
      </w:r>
    </w:p>
    <w:p w14:paraId="444BAE9A" w14:textId="77777777" w:rsidR="00BE09B0" w:rsidRDefault="00824DF2">
      <w:pPr>
        <w:numPr>
          <w:ilvl w:val="0"/>
          <w:numId w:val="2"/>
        </w:numPr>
        <w:pBdr>
          <w:top w:val="nil"/>
          <w:left w:val="nil"/>
          <w:bottom w:val="nil"/>
          <w:right w:val="nil"/>
          <w:between w:val="nil"/>
        </w:pBdr>
        <w:spacing w:after="0" w:line="276" w:lineRule="auto"/>
        <w:ind w:left="360"/>
        <w:jc w:val="both"/>
        <w:rPr>
          <w:color w:val="2D2B28"/>
          <w:sz w:val="20"/>
          <w:szCs w:val="20"/>
        </w:rPr>
      </w:pPr>
      <w:r>
        <w:rPr>
          <w:color w:val="2D2B28"/>
          <w:sz w:val="20"/>
          <w:szCs w:val="20"/>
        </w:rPr>
        <w:t xml:space="preserve">nell’acquisizione di competenze trasversali connesse alla progettazione da </w:t>
      </w:r>
      <w:proofErr w:type="gramStart"/>
      <w:r>
        <w:rPr>
          <w:color w:val="2D2B28"/>
          <w:sz w:val="20"/>
          <w:szCs w:val="20"/>
        </w:rPr>
        <w:t>mettere in campo</w:t>
      </w:r>
      <w:proofErr w:type="gramEnd"/>
      <w:r>
        <w:rPr>
          <w:color w:val="2D2B28"/>
          <w:sz w:val="20"/>
          <w:szCs w:val="20"/>
        </w:rPr>
        <w:t xml:space="preserve"> per lo sviluppo di idee di cambiamento da socializzare con il territorio.</w:t>
      </w:r>
    </w:p>
    <w:p w14:paraId="444BAE9C" w14:textId="05BCA56F" w:rsidR="00BE09B0" w:rsidRDefault="00824DF2" w:rsidP="007E18FD">
      <w:pPr>
        <w:pBdr>
          <w:top w:val="nil"/>
          <w:left w:val="nil"/>
          <w:bottom w:val="nil"/>
          <w:right w:val="nil"/>
          <w:between w:val="nil"/>
        </w:pBdr>
        <w:spacing w:after="0" w:line="276" w:lineRule="auto"/>
        <w:jc w:val="both"/>
        <w:rPr>
          <w:color w:val="000000"/>
          <w:sz w:val="20"/>
          <w:szCs w:val="20"/>
        </w:rPr>
      </w:pPr>
      <w:r>
        <w:rPr>
          <w:color w:val="000000"/>
          <w:sz w:val="20"/>
          <w:szCs w:val="20"/>
        </w:rPr>
        <w:t>In piattaforma saranno mess</w:t>
      </w:r>
      <w:r w:rsidR="007D6D18">
        <w:rPr>
          <w:color w:val="000000"/>
          <w:sz w:val="20"/>
          <w:szCs w:val="20"/>
        </w:rPr>
        <w:t>e</w:t>
      </w:r>
      <w:r>
        <w:rPr>
          <w:color w:val="000000"/>
          <w:sz w:val="20"/>
          <w:szCs w:val="20"/>
        </w:rPr>
        <w:t xml:space="preserve"> a disposizione</w:t>
      </w:r>
      <w:r w:rsidR="007E18FD">
        <w:rPr>
          <w:color w:val="000000"/>
          <w:sz w:val="20"/>
          <w:szCs w:val="20"/>
        </w:rPr>
        <w:t xml:space="preserve"> </w:t>
      </w:r>
      <w:r>
        <w:rPr>
          <w:color w:val="000000"/>
          <w:sz w:val="20"/>
          <w:szCs w:val="20"/>
        </w:rPr>
        <w:t>le attività da svolgere per ciascuna delle tre aree “Conosci”, “Comunica” e “Cambia”</w:t>
      </w:r>
      <w:r w:rsidR="007E18FD">
        <w:rPr>
          <w:color w:val="000000"/>
          <w:sz w:val="20"/>
          <w:szCs w:val="20"/>
        </w:rPr>
        <w:t>.</w:t>
      </w:r>
    </w:p>
    <w:p w14:paraId="444BAEA3" w14:textId="4A776395" w:rsidR="00BE09B0" w:rsidRDefault="00824DF2" w:rsidP="00704BAD">
      <w:pPr>
        <w:pBdr>
          <w:top w:val="nil"/>
          <w:left w:val="nil"/>
          <w:bottom w:val="nil"/>
          <w:right w:val="nil"/>
          <w:between w:val="nil"/>
        </w:pBdr>
        <w:tabs>
          <w:tab w:val="left" w:pos="4536"/>
        </w:tabs>
        <w:spacing w:after="0" w:line="276" w:lineRule="auto"/>
        <w:jc w:val="both"/>
        <w:rPr>
          <w:color w:val="2D2B28"/>
          <w:sz w:val="20"/>
          <w:szCs w:val="20"/>
        </w:rPr>
      </w:pPr>
      <w:r>
        <w:rPr>
          <w:color w:val="2D2B28"/>
          <w:sz w:val="20"/>
          <w:szCs w:val="20"/>
        </w:rPr>
        <w:t xml:space="preserve">Durante le attività laboratoriali dedicate alla produzione di output da parte dei team (video e idea di cambiamento, …), </w:t>
      </w:r>
      <w:r>
        <w:rPr>
          <w:b/>
          <w:color w:val="2D2B28"/>
          <w:sz w:val="20"/>
          <w:szCs w:val="20"/>
        </w:rPr>
        <w:t xml:space="preserve">saranno </w:t>
      </w:r>
      <w:r w:rsidR="00A367DA">
        <w:rPr>
          <w:b/>
          <w:color w:val="2D2B28"/>
          <w:sz w:val="20"/>
          <w:szCs w:val="20"/>
        </w:rPr>
        <w:t>a</w:t>
      </w:r>
      <w:r w:rsidR="00EB247D">
        <w:rPr>
          <w:b/>
          <w:color w:val="2D2B28"/>
          <w:sz w:val="20"/>
          <w:szCs w:val="20"/>
        </w:rPr>
        <w:t xml:space="preserve">ttivati </w:t>
      </w:r>
      <w:r>
        <w:rPr>
          <w:b/>
          <w:color w:val="2D2B28"/>
          <w:sz w:val="20"/>
          <w:szCs w:val="20"/>
        </w:rPr>
        <w:t xml:space="preserve">momenti di </w:t>
      </w:r>
      <w:r w:rsidR="00EB247D">
        <w:rPr>
          <w:b/>
          <w:color w:val="2D2B28"/>
          <w:sz w:val="20"/>
          <w:szCs w:val="20"/>
        </w:rPr>
        <w:t>affiancamento/</w:t>
      </w:r>
      <w:r>
        <w:rPr>
          <w:b/>
          <w:color w:val="2D2B28"/>
          <w:sz w:val="20"/>
          <w:szCs w:val="20"/>
        </w:rPr>
        <w:t>supporto tecnico</w:t>
      </w:r>
      <w:r>
        <w:rPr>
          <w:color w:val="2D2B28"/>
          <w:sz w:val="20"/>
          <w:szCs w:val="20"/>
        </w:rPr>
        <w:t xml:space="preserve">, in presenza e/o via webinar, con esperti del settore, al fine di indirizzare le attività e facilitare l’azione dei giovani coinvolti. </w:t>
      </w:r>
    </w:p>
    <w:p w14:paraId="444BAEA4" w14:textId="61CB2AF6" w:rsidR="00BE09B0" w:rsidRDefault="00824DF2">
      <w:pPr>
        <w:pBdr>
          <w:top w:val="nil"/>
          <w:left w:val="nil"/>
          <w:bottom w:val="nil"/>
          <w:right w:val="nil"/>
          <w:between w:val="nil"/>
        </w:pBdr>
        <w:spacing w:after="0" w:line="276" w:lineRule="auto"/>
        <w:jc w:val="both"/>
        <w:rPr>
          <w:color w:val="2D2B28"/>
          <w:sz w:val="20"/>
          <w:szCs w:val="20"/>
        </w:rPr>
      </w:pPr>
      <w:r>
        <w:rPr>
          <w:color w:val="2D2B28"/>
          <w:sz w:val="20"/>
          <w:szCs w:val="20"/>
        </w:rPr>
        <w:t>Rimandando alla successiva presentazione del dettaglio delle attività all’interno della piattaforma, si riporta di seguito una schematizzazione generale del</w:t>
      </w:r>
      <w:r w:rsidR="007D6D18">
        <w:rPr>
          <w:color w:val="2D2B28"/>
          <w:sz w:val="20"/>
          <w:szCs w:val="20"/>
        </w:rPr>
        <w:t>le attività previste dal</w:t>
      </w:r>
      <w:r>
        <w:rPr>
          <w:color w:val="2D2B28"/>
          <w:sz w:val="20"/>
          <w:szCs w:val="20"/>
        </w:rPr>
        <w:t xml:space="preserve"> percorso:</w:t>
      </w:r>
    </w:p>
    <w:p w14:paraId="444BAEA5" w14:textId="77777777" w:rsidR="00BE09B0" w:rsidRDefault="00BE09B0">
      <w:pPr>
        <w:pBdr>
          <w:top w:val="nil"/>
          <w:left w:val="nil"/>
          <w:bottom w:val="nil"/>
          <w:right w:val="nil"/>
          <w:between w:val="nil"/>
        </w:pBdr>
        <w:spacing w:after="0" w:line="276" w:lineRule="auto"/>
        <w:jc w:val="both"/>
        <w:rPr>
          <w:color w:val="000000"/>
          <w:sz w:val="20"/>
          <w:szCs w:val="20"/>
        </w:rPr>
      </w:pPr>
    </w:p>
    <w:tbl>
      <w:tblPr>
        <w:tblStyle w:val="a"/>
        <w:tblW w:w="5000" w:type="pct"/>
        <w:tblInd w:w="0" w:type="dxa"/>
        <w:tblLook w:val="0400" w:firstRow="0" w:lastRow="0" w:firstColumn="0" w:lastColumn="0" w:noHBand="0" w:noVBand="1"/>
      </w:tblPr>
      <w:tblGrid>
        <w:gridCol w:w="5837"/>
        <w:gridCol w:w="1424"/>
        <w:gridCol w:w="1809"/>
      </w:tblGrid>
      <w:tr w:rsidR="00704BAD" w:rsidRPr="00F83E17" w14:paraId="444BAEA9" w14:textId="77777777" w:rsidTr="006249E4">
        <w:trPr>
          <w:trHeight w:val="20"/>
        </w:trPr>
        <w:tc>
          <w:tcPr>
            <w:tcW w:w="3218" w:type="pct"/>
            <w:tcBorders>
              <w:top w:val="nil"/>
              <w:left w:val="nil"/>
              <w:bottom w:val="nil"/>
              <w:right w:val="nil"/>
            </w:tcBorders>
            <w:shd w:val="clear" w:color="auto" w:fill="auto"/>
            <w:vAlign w:val="center"/>
          </w:tcPr>
          <w:p w14:paraId="444BAEA6" w14:textId="77777777" w:rsidR="00704BAD" w:rsidRPr="00F83E17" w:rsidRDefault="00704BAD">
            <w:pPr>
              <w:spacing w:after="0" w:line="276" w:lineRule="auto"/>
              <w:rPr>
                <w:sz w:val="16"/>
                <w:szCs w:val="16"/>
              </w:rPr>
            </w:pPr>
          </w:p>
        </w:tc>
        <w:tc>
          <w:tcPr>
            <w:tcW w:w="1782" w:type="pct"/>
            <w:gridSpan w:val="2"/>
            <w:tcBorders>
              <w:top w:val="nil"/>
              <w:left w:val="nil"/>
              <w:bottom w:val="nil"/>
              <w:right w:val="nil"/>
            </w:tcBorders>
            <w:shd w:val="clear" w:color="auto" w:fill="auto"/>
            <w:vAlign w:val="center"/>
          </w:tcPr>
          <w:p w14:paraId="444BAEA7" w14:textId="77777777" w:rsidR="00704BAD" w:rsidRPr="00F83E17" w:rsidRDefault="00704BAD">
            <w:pPr>
              <w:spacing w:after="0" w:line="276" w:lineRule="auto"/>
              <w:jc w:val="center"/>
              <w:rPr>
                <w:b/>
                <w:color w:val="000000"/>
                <w:sz w:val="16"/>
                <w:szCs w:val="16"/>
              </w:rPr>
            </w:pPr>
            <w:r w:rsidRPr="00F83E17">
              <w:rPr>
                <w:b/>
                <w:color w:val="000000"/>
                <w:sz w:val="16"/>
                <w:szCs w:val="16"/>
              </w:rPr>
              <w:t>Ore attività</w:t>
            </w:r>
          </w:p>
        </w:tc>
      </w:tr>
      <w:tr w:rsidR="00704BAD" w:rsidRPr="00F83E17" w14:paraId="444BAEAF" w14:textId="77777777" w:rsidTr="006249E4">
        <w:trPr>
          <w:trHeight w:val="20"/>
        </w:trPr>
        <w:tc>
          <w:tcPr>
            <w:tcW w:w="3218" w:type="pct"/>
            <w:tcBorders>
              <w:top w:val="nil"/>
              <w:left w:val="nil"/>
              <w:bottom w:val="nil"/>
              <w:right w:val="nil"/>
            </w:tcBorders>
            <w:shd w:val="clear" w:color="auto" w:fill="auto"/>
            <w:vAlign w:val="center"/>
          </w:tcPr>
          <w:p w14:paraId="444BAEAA" w14:textId="77777777" w:rsidR="00704BAD" w:rsidRPr="00F83E17" w:rsidRDefault="00704BAD">
            <w:pPr>
              <w:spacing w:after="0" w:line="276" w:lineRule="auto"/>
              <w:jc w:val="both"/>
              <w:rPr>
                <w:b/>
                <w:color w:val="000000"/>
                <w:sz w:val="16"/>
                <w:szCs w:val="16"/>
              </w:rPr>
            </w:pPr>
            <w:r w:rsidRPr="00F83E17">
              <w:rPr>
                <w:b/>
                <w:color w:val="000000"/>
                <w:sz w:val="16"/>
                <w:szCs w:val="16"/>
              </w:rPr>
              <w:t xml:space="preserve">Attività </w:t>
            </w:r>
          </w:p>
        </w:tc>
        <w:tc>
          <w:tcPr>
            <w:tcW w:w="785" w:type="pct"/>
            <w:tcBorders>
              <w:top w:val="nil"/>
              <w:left w:val="nil"/>
              <w:bottom w:val="nil"/>
              <w:right w:val="nil"/>
            </w:tcBorders>
            <w:shd w:val="clear" w:color="auto" w:fill="auto"/>
            <w:vAlign w:val="center"/>
          </w:tcPr>
          <w:p w14:paraId="444BAEAB" w14:textId="77777777" w:rsidR="00704BAD" w:rsidRPr="00F83E17" w:rsidRDefault="00704BAD">
            <w:pPr>
              <w:spacing w:after="0" w:line="276" w:lineRule="auto"/>
              <w:jc w:val="center"/>
              <w:rPr>
                <w:b/>
                <w:color w:val="000000"/>
                <w:sz w:val="16"/>
                <w:szCs w:val="16"/>
              </w:rPr>
            </w:pPr>
            <w:r w:rsidRPr="00F83E17">
              <w:rPr>
                <w:b/>
                <w:color w:val="000000"/>
                <w:sz w:val="16"/>
                <w:szCs w:val="16"/>
              </w:rPr>
              <w:t>E-learning</w:t>
            </w:r>
          </w:p>
        </w:tc>
        <w:tc>
          <w:tcPr>
            <w:tcW w:w="997" w:type="pct"/>
            <w:tcBorders>
              <w:top w:val="nil"/>
              <w:left w:val="nil"/>
              <w:bottom w:val="nil"/>
              <w:right w:val="nil"/>
            </w:tcBorders>
            <w:shd w:val="clear" w:color="auto" w:fill="auto"/>
            <w:vAlign w:val="center"/>
          </w:tcPr>
          <w:p w14:paraId="444BAEAC" w14:textId="77777777" w:rsidR="00704BAD" w:rsidRPr="00F83E17" w:rsidRDefault="00704BAD">
            <w:pPr>
              <w:spacing w:after="0" w:line="276" w:lineRule="auto"/>
              <w:jc w:val="center"/>
              <w:rPr>
                <w:b/>
                <w:color w:val="000000"/>
                <w:sz w:val="16"/>
                <w:szCs w:val="16"/>
              </w:rPr>
            </w:pPr>
            <w:r w:rsidRPr="00F83E17">
              <w:rPr>
                <w:b/>
                <w:color w:val="000000"/>
                <w:sz w:val="16"/>
                <w:szCs w:val="16"/>
              </w:rPr>
              <w:t>Project Work</w:t>
            </w:r>
          </w:p>
        </w:tc>
      </w:tr>
      <w:tr w:rsidR="00704BAD" w:rsidRPr="00F83E17" w14:paraId="444BAEB5" w14:textId="77777777" w:rsidTr="006249E4">
        <w:trPr>
          <w:trHeight w:val="20"/>
        </w:trPr>
        <w:tc>
          <w:tcPr>
            <w:tcW w:w="3218" w:type="pct"/>
            <w:tcBorders>
              <w:top w:val="nil"/>
              <w:left w:val="nil"/>
              <w:bottom w:val="nil"/>
              <w:right w:val="nil"/>
            </w:tcBorders>
            <w:shd w:val="clear" w:color="auto" w:fill="auto"/>
            <w:vAlign w:val="center"/>
          </w:tcPr>
          <w:p w14:paraId="444BAEB0" w14:textId="77777777" w:rsidR="00704BAD" w:rsidRPr="00F83E17" w:rsidRDefault="00704BAD">
            <w:pPr>
              <w:spacing w:after="0" w:line="276" w:lineRule="auto"/>
              <w:jc w:val="center"/>
              <w:rPr>
                <w:b/>
                <w:color w:val="000000"/>
                <w:sz w:val="16"/>
                <w:szCs w:val="16"/>
              </w:rPr>
            </w:pPr>
          </w:p>
        </w:tc>
        <w:tc>
          <w:tcPr>
            <w:tcW w:w="785" w:type="pct"/>
            <w:tcBorders>
              <w:top w:val="nil"/>
              <w:left w:val="nil"/>
              <w:bottom w:val="nil"/>
              <w:right w:val="nil"/>
            </w:tcBorders>
            <w:shd w:val="clear" w:color="auto" w:fill="auto"/>
            <w:vAlign w:val="center"/>
          </w:tcPr>
          <w:p w14:paraId="444BAEB1" w14:textId="77777777" w:rsidR="00704BAD" w:rsidRPr="00F83E17" w:rsidRDefault="00704BAD">
            <w:pPr>
              <w:spacing w:after="0" w:line="276" w:lineRule="auto"/>
              <w:jc w:val="both"/>
              <w:rPr>
                <w:sz w:val="16"/>
                <w:szCs w:val="16"/>
              </w:rPr>
            </w:pPr>
          </w:p>
        </w:tc>
        <w:tc>
          <w:tcPr>
            <w:tcW w:w="997" w:type="pct"/>
            <w:tcBorders>
              <w:top w:val="nil"/>
              <w:left w:val="nil"/>
              <w:bottom w:val="nil"/>
              <w:right w:val="nil"/>
            </w:tcBorders>
            <w:shd w:val="clear" w:color="auto" w:fill="auto"/>
            <w:vAlign w:val="center"/>
          </w:tcPr>
          <w:p w14:paraId="444BAEB2" w14:textId="77777777" w:rsidR="00704BAD" w:rsidRPr="00F83E17" w:rsidRDefault="00704BAD">
            <w:pPr>
              <w:spacing w:after="0" w:line="276" w:lineRule="auto"/>
              <w:jc w:val="center"/>
              <w:rPr>
                <w:sz w:val="16"/>
                <w:szCs w:val="16"/>
              </w:rPr>
            </w:pPr>
          </w:p>
        </w:tc>
      </w:tr>
      <w:tr w:rsidR="00704BAD" w:rsidRPr="00F83E17" w14:paraId="444BAEBB" w14:textId="77777777" w:rsidTr="006249E4">
        <w:trPr>
          <w:trHeight w:val="20"/>
        </w:trPr>
        <w:tc>
          <w:tcPr>
            <w:tcW w:w="3218" w:type="pct"/>
            <w:tcBorders>
              <w:top w:val="nil"/>
              <w:left w:val="nil"/>
              <w:bottom w:val="nil"/>
              <w:right w:val="nil"/>
            </w:tcBorders>
            <w:shd w:val="clear" w:color="auto" w:fill="auto"/>
            <w:vAlign w:val="center"/>
          </w:tcPr>
          <w:p w14:paraId="444BAEB6" w14:textId="77777777" w:rsidR="00704BAD" w:rsidRPr="00F83E17" w:rsidRDefault="00704BAD">
            <w:pPr>
              <w:spacing w:after="0" w:line="276" w:lineRule="auto"/>
              <w:jc w:val="both"/>
              <w:rPr>
                <w:b/>
                <w:color w:val="000000"/>
                <w:sz w:val="16"/>
                <w:szCs w:val="16"/>
              </w:rPr>
            </w:pPr>
            <w:r w:rsidRPr="00F83E17">
              <w:rPr>
                <w:b/>
                <w:color w:val="000000"/>
                <w:sz w:val="16"/>
                <w:szCs w:val="16"/>
              </w:rPr>
              <w:t>CONOSCI</w:t>
            </w:r>
          </w:p>
        </w:tc>
        <w:tc>
          <w:tcPr>
            <w:tcW w:w="785" w:type="pct"/>
            <w:tcBorders>
              <w:top w:val="nil"/>
              <w:left w:val="nil"/>
              <w:bottom w:val="nil"/>
              <w:right w:val="nil"/>
            </w:tcBorders>
            <w:shd w:val="clear" w:color="auto" w:fill="auto"/>
            <w:vAlign w:val="center"/>
          </w:tcPr>
          <w:p w14:paraId="444BAEB7" w14:textId="77777777" w:rsidR="00704BAD" w:rsidRPr="00F83E17" w:rsidRDefault="00704BAD">
            <w:pPr>
              <w:spacing w:after="0" w:line="276" w:lineRule="auto"/>
              <w:jc w:val="both"/>
              <w:rPr>
                <w:b/>
                <w:color w:val="000000"/>
                <w:sz w:val="16"/>
                <w:szCs w:val="16"/>
              </w:rPr>
            </w:pPr>
          </w:p>
        </w:tc>
        <w:tc>
          <w:tcPr>
            <w:tcW w:w="997" w:type="pct"/>
            <w:tcBorders>
              <w:top w:val="nil"/>
              <w:left w:val="nil"/>
              <w:bottom w:val="nil"/>
              <w:right w:val="nil"/>
            </w:tcBorders>
            <w:shd w:val="clear" w:color="auto" w:fill="auto"/>
            <w:vAlign w:val="center"/>
          </w:tcPr>
          <w:p w14:paraId="444BAEB8" w14:textId="77777777" w:rsidR="00704BAD" w:rsidRPr="00F83E17" w:rsidRDefault="00704BAD">
            <w:pPr>
              <w:spacing w:after="0" w:line="276" w:lineRule="auto"/>
              <w:jc w:val="center"/>
              <w:rPr>
                <w:sz w:val="16"/>
                <w:szCs w:val="16"/>
              </w:rPr>
            </w:pPr>
          </w:p>
        </w:tc>
      </w:tr>
      <w:tr w:rsidR="00704BAD" w:rsidRPr="00F83E17" w14:paraId="444BAEC1" w14:textId="77777777" w:rsidTr="006249E4">
        <w:trPr>
          <w:trHeight w:val="20"/>
        </w:trPr>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BAEBC" w14:textId="5ABC1C2D" w:rsidR="00704BAD" w:rsidRPr="00F83E17" w:rsidRDefault="00704BAD">
            <w:pPr>
              <w:spacing w:after="0" w:line="276" w:lineRule="auto"/>
              <w:rPr>
                <w:color w:val="000000"/>
                <w:sz w:val="16"/>
                <w:szCs w:val="16"/>
              </w:rPr>
            </w:pPr>
            <w:r w:rsidRPr="00F83E17">
              <w:rPr>
                <w:color w:val="000000"/>
                <w:sz w:val="16"/>
                <w:szCs w:val="16"/>
              </w:rPr>
              <w:t>Formazione e-learning "Economia Circolare</w:t>
            </w:r>
            <w:r w:rsidR="00F83E17" w:rsidRPr="00F83E17">
              <w:rPr>
                <w:color w:val="000000"/>
                <w:sz w:val="16"/>
                <w:szCs w:val="16"/>
              </w:rPr>
              <w:t xml:space="preserve"> ed Eco-design</w:t>
            </w:r>
            <w:r w:rsidRPr="00F83E17">
              <w:rPr>
                <w:color w:val="000000"/>
                <w:sz w:val="16"/>
                <w:szCs w:val="16"/>
              </w:rPr>
              <w:t xml:space="preserve">". </w:t>
            </w:r>
          </w:p>
        </w:tc>
        <w:tc>
          <w:tcPr>
            <w:tcW w:w="785" w:type="pct"/>
            <w:tcBorders>
              <w:top w:val="single" w:sz="4" w:space="0" w:color="000000"/>
              <w:left w:val="nil"/>
              <w:bottom w:val="single" w:sz="4" w:space="0" w:color="000000"/>
              <w:right w:val="single" w:sz="4" w:space="0" w:color="000000"/>
            </w:tcBorders>
            <w:shd w:val="clear" w:color="auto" w:fill="auto"/>
            <w:vAlign w:val="center"/>
          </w:tcPr>
          <w:p w14:paraId="444BAEBD" w14:textId="55886EFD" w:rsidR="00704BAD" w:rsidRPr="00F83E17" w:rsidRDefault="00315F77">
            <w:pPr>
              <w:spacing w:after="0" w:line="276" w:lineRule="auto"/>
              <w:jc w:val="center"/>
              <w:rPr>
                <w:color w:val="000000"/>
                <w:sz w:val="16"/>
                <w:szCs w:val="16"/>
              </w:rPr>
            </w:pPr>
            <w:r w:rsidRPr="00F83E17">
              <w:rPr>
                <w:color w:val="000000"/>
                <w:sz w:val="16"/>
                <w:szCs w:val="16"/>
              </w:rPr>
              <w:t>6</w:t>
            </w:r>
          </w:p>
        </w:tc>
        <w:tc>
          <w:tcPr>
            <w:tcW w:w="997" w:type="pct"/>
            <w:tcBorders>
              <w:top w:val="single" w:sz="4" w:space="0" w:color="000000"/>
              <w:left w:val="nil"/>
              <w:bottom w:val="single" w:sz="4" w:space="0" w:color="000000"/>
              <w:right w:val="single" w:sz="4" w:space="0" w:color="000000"/>
            </w:tcBorders>
            <w:shd w:val="clear" w:color="auto" w:fill="auto"/>
            <w:vAlign w:val="center"/>
          </w:tcPr>
          <w:p w14:paraId="444BAEBE" w14:textId="77777777" w:rsidR="00704BAD" w:rsidRPr="00F83E17" w:rsidRDefault="00704BAD">
            <w:pPr>
              <w:spacing w:after="0" w:line="276" w:lineRule="auto"/>
              <w:jc w:val="center"/>
              <w:rPr>
                <w:color w:val="000000"/>
                <w:sz w:val="16"/>
                <w:szCs w:val="16"/>
              </w:rPr>
            </w:pPr>
            <w:r w:rsidRPr="00F83E17">
              <w:rPr>
                <w:color w:val="000000"/>
                <w:sz w:val="16"/>
                <w:szCs w:val="16"/>
              </w:rPr>
              <w:t> </w:t>
            </w:r>
          </w:p>
        </w:tc>
      </w:tr>
      <w:tr w:rsidR="00704BAD" w:rsidRPr="00F83E17" w14:paraId="444BAEC7" w14:textId="77777777" w:rsidTr="006249E4">
        <w:trPr>
          <w:trHeight w:val="20"/>
        </w:trPr>
        <w:tc>
          <w:tcPr>
            <w:tcW w:w="3218" w:type="pct"/>
            <w:tcBorders>
              <w:top w:val="nil"/>
              <w:left w:val="nil"/>
              <w:bottom w:val="nil"/>
              <w:right w:val="nil"/>
            </w:tcBorders>
            <w:shd w:val="clear" w:color="auto" w:fill="auto"/>
            <w:vAlign w:val="center"/>
          </w:tcPr>
          <w:p w14:paraId="444BAEC2" w14:textId="77777777" w:rsidR="00704BAD" w:rsidRPr="00F83E17" w:rsidRDefault="00704BAD">
            <w:pPr>
              <w:spacing w:after="0" w:line="276" w:lineRule="auto"/>
              <w:ind w:firstLine="201"/>
              <w:jc w:val="right"/>
              <w:rPr>
                <w:b/>
                <w:color w:val="000000"/>
                <w:sz w:val="16"/>
                <w:szCs w:val="16"/>
              </w:rPr>
            </w:pPr>
            <w:r w:rsidRPr="00F83E17">
              <w:rPr>
                <w:b/>
                <w:color w:val="000000"/>
                <w:sz w:val="16"/>
                <w:szCs w:val="16"/>
              </w:rPr>
              <w:t>Totale</w:t>
            </w:r>
          </w:p>
        </w:tc>
        <w:tc>
          <w:tcPr>
            <w:tcW w:w="785" w:type="pct"/>
            <w:tcBorders>
              <w:top w:val="nil"/>
              <w:left w:val="nil"/>
              <w:bottom w:val="nil"/>
              <w:right w:val="nil"/>
            </w:tcBorders>
            <w:shd w:val="clear" w:color="auto" w:fill="auto"/>
            <w:vAlign w:val="center"/>
          </w:tcPr>
          <w:p w14:paraId="444BAEC3" w14:textId="7A847989" w:rsidR="00704BAD" w:rsidRPr="00F83E17" w:rsidRDefault="00315F77">
            <w:pPr>
              <w:spacing w:after="0" w:line="276" w:lineRule="auto"/>
              <w:jc w:val="center"/>
              <w:rPr>
                <w:b/>
                <w:color w:val="000000"/>
                <w:sz w:val="16"/>
                <w:szCs w:val="16"/>
              </w:rPr>
            </w:pPr>
            <w:r w:rsidRPr="00F83E17">
              <w:rPr>
                <w:b/>
                <w:color w:val="000000"/>
                <w:sz w:val="16"/>
                <w:szCs w:val="16"/>
              </w:rPr>
              <w:t>6</w:t>
            </w:r>
          </w:p>
        </w:tc>
        <w:tc>
          <w:tcPr>
            <w:tcW w:w="997" w:type="pct"/>
            <w:tcBorders>
              <w:top w:val="nil"/>
              <w:left w:val="nil"/>
              <w:bottom w:val="nil"/>
              <w:right w:val="nil"/>
            </w:tcBorders>
            <w:shd w:val="clear" w:color="auto" w:fill="auto"/>
            <w:vAlign w:val="center"/>
          </w:tcPr>
          <w:p w14:paraId="444BAEC4" w14:textId="77777777" w:rsidR="00704BAD" w:rsidRPr="00F83E17" w:rsidRDefault="00704BAD">
            <w:pPr>
              <w:spacing w:after="0" w:line="276" w:lineRule="auto"/>
              <w:jc w:val="center"/>
              <w:rPr>
                <w:b/>
                <w:color w:val="000000"/>
                <w:sz w:val="16"/>
                <w:szCs w:val="16"/>
              </w:rPr>
            </w:pPr>
          </w:p>
        </w:tc>
      </w:tr>
      <w:tr w:rsidR="00704BAD" w:rsidRPr="00F83E17" w14:paraId="444BAECD" w14:textId="77777777" w:rsidTr="006249E4">
        <w:trPr>
          <w:trHeight w:val="20"/>
        </w:trPr>
        <w:tc>
          <w:tcPr>
            <w:tcW w:w="3218" w:type="pct"/>
            <w:tcBorders>
              <w:top w:val="nil"/>
              <w:left w:val="nil"/>
              <w:bottom w:val="nil"/>
              <w:right w:val="nil"/>
            </w:tcBorders>
            <w:shd w:val="clear" w:color="auto" w:fill="auto"/>
            <w:vAlign w:val="center"/>
          </w:tcPr>
          <w:p w14:paraId="444BAEC8" w14:textId="77777777" w:rsidR="00704BAD" w:rsidRPr="00F83E17" w:rsidRDefault="00704BAD">
            <w:pPr>
              <w:spacing w:after="0" w:line="276" w:lineRule="auto"/>
              <w:jc w:val="both"/>
              <w:rPr>
                <w:b/>
                <w:color w:val="000000"/>
                <w:sz w:val="16"/>
                <w:szCs w:val="16"/>
              </w:rPr>
            </w:pPr>
            <w:r w:rsidRPr="00F83E17">
              <w:rPr>
                <w:b/>
                <w:color w:val="000000"/>
                <w:sz w:val="16"/>
                <w:szCs w:val="16"/>
              </w:rPr>
              <w:t>COMUNICA</w:t>
            </w:r>
          </w:p>
        </w:tc>
        <w:tc>
          <w:tcPr>
            <w:tcW w:w="785" w:type="pct"/>
            <w:tcBorders>
              <w:top w:val="nil"/>
              <w:left w:val="nil"/>
              <w:bottom w:val="nil"/>
              <w:right w:val="nil"/>
            </w:tcBorders>
            <w:shd w:val="clear" w:color="auto" w:fill="auto"/>
            <w:vAlign w:val="center"/>
          </w:tcPr>
          <w:p w14:paraId="444BAEC9" w14:textId="77777777" w:rsidR="00704BAD" w:rsidRPr="00F83E17" w:rsidRDefault="00704BAD">
            <w:pPr>
              <w:spacing w:after="0" w:line="276" w:lineRule="auto"/>
              <w:jc w:val="both"/>
              <w:rPr>
                <w:b/>
                <w:color w:val="000000"/>
                <w:sz w:val="16"/>
                <w:szCs w:val="16"/>
              </w:rPr>
            </w:pPr>
          </w:p>
        </w:tc>
        <w:tc>
          <w:tcPr>
            <w:tcW w:w="997" w:type="pct"/>
            <w:tcBorders>
              <w:top w:val="nil"/>
              <w:left w:val="nil"/>
              <w:bottom w:val="nil"/>
              <w:right w:val="nil"/>
            </w:tcBorders>
            <w:shd w:val="clear" w:color="auto" w:fill="auto"/>
            <w:vAlign w:val="center"/>
          </w:tcPr>
          <w:p w14:paraId="444BAECA" w14:textId="77777777" w:rsidR="00704BAD" w:rsidRPr="00F83E17" w:rsidRDefault="00704BAD">
            <w:pPr>
              <w:spacing w:after="0" w:line="276" w:lineRule="auto"/>
              <w:jc w:val="center"/>
              <w:rPr>
                <w:sz w:val="16"/>
                <w:szCs w:val="16"/>
              </w:rPr>
            </w:pPr>
          </w:p>
        </w:tc>
      </w:tr>
      <w:tr w:rsidR="00704BAD" w:rsidRPr="00F83E17" w14:paraId="444BAED3" w14:textId="77777777" w:rsidTr="006249E4">
        <w:trPr>
          <w:trHeight w:val="20"/>
        </w:trPr>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BAECE" w14:textId="332812BB" w:rsidR="00704BAD" w:rsidRPr="00F83E17" w:rsidRDefault="00704BAD">
            <w:pPr>
              <w:spacing w:after="0" w:line="276" w:lineRule="auto"/>
              <w:rPr>
                <w:color w:val="000000"/>
                <w:sz w:val="16"/>
                <w:szCs w:val="16"/>
              </w:rPr>
            </w:pPr>
            <w:r w:rsidRPr="00F83E17">
              <w:rPr>
                <w:color w:val="000000"/>
                <w:sz w:val="16"/>
                <w:szCs w:val="16"/>
              </w:rPr>
              <w:t>Competenze trasversali per comunicare. Formazione e-learning "video storytelling".</w:t>
            </w:r>
          </w:p>
        </w:tc>
        <w:tc>
          <w:tcPr>
            <w:tcW w:w="785" w:type="pct"/>
            <w:tcBorders>
              <w:top w:val="single" w:sz="4" w:space="0" w:color="000000"/>
              <w:left w:val="nil"/>
              <w:bottom w:val="single" w:sz="4" w:space="0" w:color="000000"/>
              <w:right w:val="single" w:sz="4" w:space="0" w:color="000000"/>
            </w:tcBorders>
            <w:shd w:val="clear" w:color="auto" w:fill="auto"/>
            <w:vAlign w:val="center"/>
          </w:tcPr>
          <w:p w14:paraId="444BAECF" w14:textId="38829A08" w:rsidR="00704BAD" w:rsidRPr="00F83E17" w:rsidRDefault="00315F77">
            <w:pPr>
              <w:spacing w:after="0" w:line="276" w:lineRule="auto"/>
              <w:jc w:val="center"/>
              <w:rPr>
                <w:color w:val="000000"/>
                <w:sz w:val="16"/>
                <w:szCs w:val="16"/>
              </w:rPr>
            </w:pPr>
            <w:r w:rsidRPr="00F83E17">
              <w:rPr>
                <w:color w:val="000000"/>
                <w:sz w:val="16"/>
                <w:szCs w:val="16"/>
              </w:rPr>
              <w:t>6</w:t>
            </w:r>
          </w:p>
        </w:tc>
        <w:tc>
          <w:tcPr>
            <w:tcW w:w="997" w:type="pct"/>
            <w:tcBorders>
              <w:top w:val="single" w:sz="4" w:space="0" w:color="000000"/>
              <w:left w:val="nil"/>
              <w:bottom w:val="single" w:sz="4" w:space="0" w:color="000000"/>
              <w:right w:val="single" w:sz="4" w:space="0" w:color="000000"/>
            </w:tcBorders>
            <w:shd w:val="clear" w:color="auto" w:fill="auto"/>
            <w:vAlign w:val="center"/>
          </w:tcPr>
          <w:p w14:paraId="444BAED0" w14:textId="77777777" w:rsidR="00704BAD" w:rsidRPr="00F83E17" w:rsidRDefault="00704BAD">
            <w:pPr>
              <w:spacing w:after="0" w:line="276" w:lineRule="auto"/>
              <w:jc w:val="center"/>
              <w:rPr>
                <w:color w:val="000000"/>
                <w:sz w:val="16"/>
                <w:szCs w:val="16"/>
              </w:rPr>
            </w:pPr>
            <w:r w:rsidRPr="00F83E17">
              <w:rPr>
                <w:color w:val="000000"/>
                <w:sz w:val="16"/>
                <w:szCs w:val="16"/>
              </w:rPr>
              <w:t> </w:t>
            </w:r>
          </w:p>
        </w:tc>
      </w:tr>
      <w:tr w:rsidR="00704BAD" w:rsidRPr="00F83E17" w14:paraId="444BAED9" w14:textId="77777777" w:rsidTr="006249E4">
        <w:trPr>
          <w:trHeight w:val="20"/>
        </w:trPr>
        <w:tc>
          <w:tcPr>
            <w:tcW w:w="3218" w:type="pct"/>
            <w:tcBorders>
              <w:top w:val="nil"/>
              <w:left w:val="single" w:sz="4" w:space="0" w:color="000000"/>
              <w:bottom w:val="single" w:sz="4" w:space="0" w:color="000000"/>
              <w:right w:val="single" w:sz="4" w:space="0" w:color="000000"/>
            </w:tcBorders>
            <w:shd w:val="clear" w:color="auto" w:fill="auto"/>
            <w:vAlign w:val="center"/>
          </w:tcPr>
          <w:p w14:paraId="444BAED4" w14:textId="4570F7AD" w:rsidR="00704BAD" w:rsidRPr="00F83E17" w:rsidRDefault="00704BAD">
            <w:pPr>
              <w:spacing w:after="0" w:line="276" w:lineRule="auto"/>
              <w:rPr>
                <w:color w:val="000000"/>
                <w:sz w:val="16"/>
                <w:szCs w:val="16"/>
              </w:rPr>
            </w:pPr>
            <w:r w:rsidRPr="00F83E17">
              <w:rPr>
                <w:color w:val="000000"/>
                <w:sz w:val="16"/>
                <w:szCs w:val="16"/>
              </w:rPr>
              <w:t xml:space="preserve">Creazione di una video lezione di </w:t>
            </w:r>
            <w:r w:rsidR="0026598E" w:rsidRPr="00F83E17">
              <w:rPr>
                <w:color w:val="000000"/>
                <w:sz w:val="16"/>
                <w:szCs w:val="16"/>
              </w:rPr>
              <w:t>3</w:t>
            </w:r>
            <w:r w:rsidRPr="00F83E17">
              <w:rPr>
                <w:color w:val="000000"/>
                <w:sz w:val="16"/>
                <w:szCs w:val="16"/>
              </w:rPr>
              <w:t>/</w:t>
            </w:r>
            <w:r w:rsidR="0026598E" w:rsidRPr="00F83E17">
              <w:rPr>
                <w:color w:val="000000"/>
                <w:sz w:val="16"/>
                <w:szCs w:val="16"/>
              </w:rPr>
              <w:t>5</w:t>
            </w:r>
            <w:r w:rsidRPr="00F83E17">
              <w:rPr>
                <w:color w:val="000000"/>
                <w:sz w:val="16"/>
                <w:szCs w:val="16"/>
              </w:rPr>
              <w:t xml:space="preserve"> minuti per gli studenti del I ciclo (pro Ed</w:t>
            </w:r>
            <w:r w:rsidR="000D0413">
              <w:rPr>
                <w:color w:val="000000"/>
                <w:sz w:val="16"/>
                <w:szCs w:val="16"/>
              </w:rPr>
              <w:t xml:space="preserve">. </w:t>
            </w:r>
            <w:r w:rsidRPr="00F83E17">
              <w:rPr>
                <w:color w:val="000000"/>
                <w:sz w:val="16"/>
                <w:szCs w:val="16"/>
              </w:rPr>
              <w:t>Civica).</w:t>
            </w:r>
          </w:p>
        </w:tc>
        <w:tc>
          <w:tcPr>
            <w:tcW w:w="785" w:type="pct"/>
            <w:tcBorders>
              <w:top w:val="nil"/>
              <w:left w:val="nil"/>
              <w:bottom w:val="single" w:sz="4" w:space="0" w:color="000000"/>
              <w:right w:val="single" w:sz="4" w:space="0" w:color="000000"/>
            </w:tcBorders>
            <w:shd w:val="clear" w:color="auto" w:fill="auto"/>
            <w:vAlign w:val="center"/>
          </w:tcPr>
          <w:p w14:paraId="444BAED5" w14:textId="77777777" w:rsidR="00704BAD" w:rsidRPr="00F83E17" w:rsidRDefault="00704BAD">
            <w:pPr>
              <w:spacing w:after="0" w:line="276" w:lineRule="auto"/>
              <w:jc w:val="center"/>
              <w:rPr>
                <w:color w:val="000000"/>
                <w:sz w:val="16"/>
                <w:szCs w:val="16"/>
              </w:rPr>
            </w:pPr>
            <w:r w:rsidRPr="00F83E17">
              <w:rPr>
                <w:color w:val="000000"/>
                <w:sz w:val="16"/>
                <w:szCs w:val="16"/>
              </w:rPr>
              <w:t> </w:t>
            </w:r>
          </w:p>
        </w:tc>
        <w:tc>
          <w:tcPr>
            <w:tcW w:w="997" w:type="pct"/>
            <w:tcBorders>
              <w:top w:val="nil"/>
              <w:left w:val="nil"/>
              <w:bottom w:val="single" w:sz="4" w:space="0" w:color="000000"/>
              <w:right w:val="single" w:sz="4" w:space="0" w:color="000000"/>
            </w:tcBorders>
            <w:shd w:val="clear" w:color="auto" w:fill="auto"/>
            <w:vAlign w:val="center"/>
          </w:tcPr>
          <w:p w14:paraId="444BAED6" w14:textId="77777777" w:rsidR="00704BAD" w:rsidRPr="00F83E17" w:rsidRDefault="00704BAD">
            <w:pPr>
              <w:spacing w:after="0" w:line="276" w:lineRule="auto"/>
              <w:jc w:val="center"/>
              <w:rPr>
                <w:color w:val="000000"/>
                <w:sz w:val="16"/>
                <w:szCs w:val="16"/>
              </w:rPr>
            </w:pPr>
            <w:r w:rsidRPr="00F83E17">
              <w:rPr>
                <w:color w:val="000000"/>
                <w:sz w:val="16"/>
                <w:szCs w:val="16"/>
              </w:rPr>
              <w:t>18</w:t>
            </w:r>
          </w:p>
        </w:tc>
      </w:tr>
      <w:tr w:rsidR="00704BAD" w:rsidRPr="00F83E17" w14:paraId="444BAEDF" w14:textId="77777777" w:rsidTr="006249E4">
        <w:trPr>
          <w:trHeight w:val="20"/>
        </w:trPr>
        <w:tc>
          <w:tcPr>
            <w:tcW w:w="3218" w:type="pct"/>
            <w:tcBorders>
              <w:top w:val="nil"/>
              <w:left w:val="nil"/>
              <w:bottom w:val="nil"/>
              <w:right w:val="nil"/>
            </w:tcBorders>
            <w:shd w:val="clear" w:color="auto" w:fill="auto"/>
            <w:vAlign w:val="center"/>
          </w:tcPr>
          <w:p w14:paraId="444BAEDA" w14:textId="77777777" w:rsidR="00704BAD" w:rsidRPr="00F83E17" w:rsidRDefault="00704BAD">
            <w:pPr>
              <w:spacing w:after="0" w:line="276" w:lineRule="auto"/>
              <w:ind w:firstLine="201"/>
              <w:jc w:val="right"/>
              <w:rPr>
                <w:b/>
                <w:color w:val="000000"/>
                <w:sz w:val="16"/>
                <w:szCs w:val="16"/>
              </w:rPr>
            </w:pPr>
            <w:r w:rsidRPr="00F83E17">
              <w:rPr>
                <w:b/>
                <w:color w:val="000000"/>
                <w:sz w:val="16"/>
                <w:szCs w:val="16"/>
              </w:rPr>
              <w:t>Totale</w:t>
            </w:r>
          </w:p>
        </w:tc>
        <w:tc>
          <w:tcPr>
            <w:tcW w:w="785" w:type="pct"/>
            <w:tcBorders>
              <w:top w:val="nil"/>
              <w:left w:val="nil"/>
              <w:bottom w:val="nil"/>
              <w:right w:val="nil"/>
            </w:tcBorders>
            <w:shd w:val="clear" w:color="auto" w:fill="auto"/>
            <w:vAlign w:val="center"/>
          </w:tcPr>
          <w:p w14:paraId="444BAEDB" w14:textId="31E77DFD" w:rsidR="00704BAD" w:rsidRPr="00F83E17" w:rsidRDefault="00315F77">
            <w:pPr>
              <w:spacing w:after="0" w:line="276" w:lineRule="auto"/>
              <w:jc w:val="center"/>
              <w:rPr>
                <w:b/>
                <w:color w:val="000000"/>
                <w:sz w:val="16"/>
                <w:szCs w:val="16"/>
              </w:rPr>
            </w:pPr>
            <w:r w:rsidRPr="00F83E17">
              <w:rPr>
                <w:b/>
                <w:color w:val="000000"/>
                <w:sz w:val="16"/>
                <w:szCs w:val="16"/>
              </w:rPr>
              <w:t>6</w:t>
            </w:r>
          </w:p>
        </w:tc>
        <w:tc>
          <w:tcPr>
            <w:tcW w:w="997" w:type="pct"/>
            <w:tcBorders>
              <w:top w:val="nil"/>
              <w:left w:val="nil"/>
              <w:bottom w:val="nil"/>
              <w:right w:val="nil"/>
            </w:tcBorders>
            <w:shd w:val="clear" w:color="auto" w:fill="auto"/>
            <w:vAlign w:val="center"/>
          </w:tcPr>
          <w:p w14:paraId="444BAEDC" w14:textId="77777777" w:rsidR="00704BAD" w:rsidRPr="00F83E17" w:rsidRDefault="00704BAD">
            <w:pPr>
              <w:spacing w:after="0" w:line="276" w:lineRule="auto"/>
              <w:jc w:val="center"/>
              <w:rPr>
                <w:b/>
                <w:color w:val="000000"/>
                <w:sz w:val="16"/>
                <w:szCs w:val="16"/>
              </w:rPr>
            </w:pPr>
            <w:r w:rsidRPr="00F83E17">
              <w:rPr>
                <w:b/>
                <w:color w:val="000000"/>
                <w:sz w:val="16"/>
                <w:szCs w:val="16"/>
              </w:rPr>
              <w:t>18</w:t>
            </w:r>
          </w:p>
        </w:tc>
      </w:tr>
      <w:tr w:rsidR="00704BAD" w:rsidRPr="00F83E17" w14:paraId="444BAEE5" w14:textId="77777777" w:rsidTr="006249E4">
        <w:trPr>
          <w:trHeight w:val="20"/>
        </w:trPr>
        <w:tc>
          <w:tcPr>
            <w:tcW w:w="3218" w:type="pct"/>
            <w:tcBorders>
              <w:top w:val="nil"/>
              <w:left w:val="nil"/>
              <w:bottom w:val="nil"/>
              <w:right w:val="nil"/>
            </w:tcBorders>
            <w:shd w:val="clear" w:color="auto" w:fill="auto"/>
            <w:vAlign w:val="center"/>
          </w:tcPr>
          <w:p w14:paraId="444BAEE0" w14:textId="77777777" w:rsidR="00704BAD" w:rsidRPr="00F83E17" w:rsidRDefault="00704BAD">
            <w:pPr>
              <w:spacing w:after="0" w:line="276" w:lineRule="auto"/>
              <w:jc w:val="center"/>
              <w:rPr>
                <w:b/>
                <w:color w:val="000000"/>
                <w:sz w:val="16"/>
                <w:szCs w:val="16"/>
              </w:rPr>
            </w:pPr>
          </w:p>
        </w:tc>
        <w:tc>
          <w:tcPr>
            <w:tcW w:w="785" w:type="pct"/>
            <w:tcBorders>
              <w:top w:val="nil"/>
              <w:left w:val="nil"/>
              <w:bottom w:val="nil"/>
              <w:right w:val="nil"/>
            </w:tcBorders>
            <w:shd w:val="clear" w:color="auto" w:fill="auto"/>
            <w:vAlign w:val="center"/>
          </w:tcPr>
          <w:p w14:paraId="444BAEE1" w14:textId="77777777" w:rsidR="00704BAD" w:rsidRPr="00F83E17" w:rsidRDefault="00704BAD">
            <w:pPr>
              <w:spacing w:after="0" w:line="276" w:lineRule="auto"/>
              <w:rPr>
                <w:sz w:val="16"/>
                <w:szCs w:val="16"/>
              </w:rPr>
            </w:pPr>
          </w:p>
        </w:tc>
        <w:tc>
          <w:tcPr>
            <w:tcW w:w="997" w:type="pct"/>
            <w:tcBorders>
              <w:top w:val="nil"/>
              <w:left w:val="nil"/>
              <w:bottom w:val="nil"/>
              <w:right w:val="nil"/>
            </w:tcBorders>
            <w:shd w:val="clear" w:color="auto" w:fill="auto"/>
            <w:vAlign w:val="center"/>
          </w:tcPr>
          <w:p w14:paraId="444BAEE2" w14:textId="77777777" w:rsidR="00704BAD" w:rsidRPr="00F83E17" w:rsidRDefault="00704BAD">
            <w:pPr>
              <w:spacing w:after="0" w:line="276" w:lineRule="auto"/>
              <w:jc w:val="center"/>
              <w:rPr>
                <w:sz w:val="16"/>
                <w:szCs w:val="16"/>
              </w:rPr>
            </w:pPr>
          </w:p>
        </w:tc>
      </w:tr>
      <w:tr w:rsidR="00704BAD" w:rsidRPr="00F83E17" w14:paraId="444BAEEB" w14:textId="77777777" w:rsidTr="006249E4">
        <w:trPr>
          <w:trHeight w:val="20"/>
        </w:trPr>
        <w:tc>
          <w:tcPr>
            <w:tcW w:w="3218" w:type="pct"/>
            <w:tcBorders>
              <w:top w:val="nil"/>
              <w:left w:val="nil"/>
              <w:bottom w:val="nil"/>
              <w:right w:val="nil"/>
            </w:tcBorders>
            <w:shd w:val="clear" w:color="auto" w:fill="auto"/>
            <w:vAlign w:val="center"/>
          </w:tcPr>
          <w:p w14:paraId="444BAEE6" w14:textId="77777777" w:rsidR="00704BAD" w:rsidRPr="00F83E17" w:rsidRDefault="00704BAD">
            <w:pPr>
              <w:spacing w:after="0" w:line="276" w:lineRule="auto"/>
              <w:jc w:val="both"/>
              <w:rPr>
                <w:b/>
                <w:color w:val="000000"/>
                <w:sz w:val="16"/>
                <w:szCs w:val="16"/>
              </w:rPr>
            </w:pPr>
            <w:r w:rsidRPr="00F83E17">
              <w:rPr>
                <w:b/>
                <w:color w:val="000000"/>
                <w:sz w:val="16"/>
                <w:szCs w:val="16"/>
              </w:rPr>
              <w:t>CAMBIA</w:t>
            </w:r>
          </w:p>
        </w:tc>
        <w:tc>
          <w:tcPr>
            <w:tcW w:w="785" w:type="pct"/>
            <w:tcBorders>
              <w:top w:val="nil"/>
              <w:left w:val="nil"/>
              <w:bottom w:val="nil"/>
              <w:right w:val="nil"/>
            </w:tcBorders>
            <w:shd w:val="clear" w:color="auto" w:fill="auto"/>
            <w:vAlign w:val="center"/>
          </w:tcPr>
          <w:p w14:paraId="444BAEE7" w14:textId="77777777" w:rsidR="00704BAD" w:rsidRPr="00F83E17" w:rsidRDefault="00704BAD">
            <w:pPr>
              <w:spacing w:after="0" w:line="276" w:lineRule="auto"/>
              <w:jc w:val="both"/>
              <w:rPr>
                <w:b/>
                <w:color w:val="000000"/>
                <w:sz w:val="16"/>
                <w:szCs w:val="16"/>
              </w:rPr>
            </w:pPr>
          </w:p>
        </w:tc>
        <w:tc>
          <w:tcPr>
            <w:tcW w:w="997" w:type="pct"/>
            <w:tcBorders>
              <w:top w:val="nil"/>
              <w:left w:val="nil"/>
              <w:bottom w:val="nil"/>
              <w:right w:val="nil"/>
            </w:tcBorders>
            <w:shd w:val="clear" w:color="auto" w:fill="auto"/>
            <w:vAlign w:val="center"/>
          </w:tcPr>
          <w:p w14:paraId="444BAEE8" w14:textId="77777777" w:rsidR="00704BAD" w:rsidRPr="00F83E17" w:rsidRDefault="00704BAD">
            <w:pPr>
              <w:spacing w:after="0" w:line="276" w:lineRule="auto"/>
              <w:jc w:val="center"/>
              <w:rPr>
                <w:sz w:val="16"/>
                <w:szCs w:val="16"/>
              </w:rPr>
            </w:pPr>
          </w:p>
        </w:tc>
      </w:tr>
      <w:tr w:rsidR="00704BAD" w:rsidRPr="00F83E17" w14:paraId="444BAEF1" w14:textId="77777777" w:rsidTr="006249E4">
        <w:trPr>
          <w:trHeight w:val="20"/>
        </w:trPr>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BAEEC" w14:textId="77777777" w:rsidR="00704BAD" w:rsidRPr="00F83E17" w:rsidRDefault="00704BAD">
            <w:pPr>
              <w:spacing w:after="0" w:line="276" w:lineRule="auto"/>
              <w:rPr>
                <w:color w:val="000000"/>
                <w:sz w:val="16"/>
                <w:szCs w:val="16"/>
              </w:rPr>
            </w:pPr>
            <w:r w:rsidRPr="00F83E17">
              <w:rPr>
                <w:color w:val="000000"/>
                <w:sz w:val="16"/>
                <w:szCs w:val="16"/>
              </w:rPr>
              <w:t>Laboratorio interno di coideazione: sviluppo di un’"idea per il cambiamento".</w:t>
            </w:r>
          </w:p>
        </w:tc>
        <w:tc>
          <w:tcPr>
            <w:tcW w:w="785" w:type="pct"/>
            <w:tcBorders>
              <w:top w:val="single" w:sz="4" w:space="0" w:color="000000"/>
              <w:left w:val="nil"/>
              <w:bottom w:val="single" w:sz="4" w:space="0" w:color="000000"/>
              <w:right w:val="single" w:sz="4" w:space="0" w:color="000000"/>
            </w:tcBorders>
            <w:shd w:val="clear" w:color="auto" w:fill="auto"/>
            <w:vAlign w:val="center"/>
          </w:tcPr>
          <w:p w14:paraId="444BAEED" w14:textId="77777777" w:rsidR="00704BAD" w:rsidRPr="00F83E17" w:rsidRDefault="00704BAD">
            <w:pPr>
              <w:spacing w:after="0" w:line="276" w:lineRule="auto"/>
              <w:jc w:val="center"/>
              <w:rPr>
                <w:color w:val="000000"/>
                <w:sz w:val="16"/>
                <w:szCs w:val="16"/>
              </w:rPr>
            </w:pPr>
            <w:r w:rsidRPr="00F83E17">
              <w:rPr>
                <w:color w:val="000000"/>
                <w:sz w:val="16"/>
                <w:szCs w:val="16"/>
              </w:rPr>
              <w:t> </w:t>
            </w:r>
          </w:p>
        </w:tc>
        <w:tc>
          <w:tcPr>
            <w:tcW w:w="997" w:type="pct"/>
            <w:tcBorders>
              <w:top w:val="single" w:sz="4" w:space="0" w:color="000000"/>
              <w:left w:val="nil"/>
              <w:bottom w:val="single" w:sz="4" w:space="0" w:color="000000"/>
              <w:right w:val="single" w:sz="4" w:space="0" w:color="000000"/>
            </w:tcBorders>
            <w:shd w:val="clear" w:color="auto" w:fill="auto"/>
            <w:vAlign w:val="center"/>
          </w:tcPr>
          <w:p w14:paraId="444BAEEE" w14:textId="77777777" w:rsidR="00704BAD" w:rsidRPr="00F83E17" w:rsidRDefault="00704BAD">
            <w:pPr>
              <w:spacing w:after="0" w:line="276" w:lineRule="auto"/>
              <w:jc w:val="center"/>
              <w:rPr>
                <w:color w:val="000000"/>
                <w:sz w:val="16"/>
                <w:szCs w:val="16"/>
              </w:rPr>
            </w:pPr>
            <w:r w:rsidRPr="00F83E17">
              <w:rPr>
                <w:color w:val="000000"/>
                <w:sz w:val="16"/>
                <w:szCs w:val="16"/>
              </w:rPr>
              <w:t>16</w:t>
            </w:r>
          </w:p>
        </w:tc>
      </w:tr>
      <w:tr w:rsidR="00704BAD" w:rsidRPr="00F83E17" w14:paraId="444BAEF7" w14:textId="77777777" w:rsidTr="006249E4">
        <w:trPr>
          <w:trHeight w:val="20"/>
        </w:trPr>
        <w:tc>
          <w:tcPr>
            <w:tcW w:w="3218" w:type="pct"/>
            <w:tcBorders>
              <w:top w:val="nil"/>
              <w:left w:val="single" w:sz="4" w:space="0" w:color="000000"/>
              <w:bottom w:val="single" w:sz="4" w:space="0" w:color="000000"/>
              <w:right w:val="single" w:sz="4" w:space="0" w:color="000000"/>
            </w:tcBorders>
            <w:shd w:val="clear" w:color="auto" w:fill="auto"/>
            <w:vAlign w:val="center"/>
          </w:tcPr>
          <w:p w14:paraId="444BAEF2" w14:textId="77777777" w:rsidR="00704BAD" w:rsidRPr="00F83E17" w:rsidRDefault="00704BAD">
            <w:pPr>
              <w:spacing w:after="0" w:line="276" w:lineRule="auto"/>
              <w:rPr>
                <w:color w:val="000000"/>
                <w:sz w:val="16"/>
                <w:szCs w:val="16"/>
              </w:rPr>
            </w:pPr>
            <w:r w:rsidRPr="00F83E17">
              <w:rPr>
                <w:color w:val="000000"/>
                <w:sz w:val="16"/>
                <w:szCs w:val="16"/>
              </w:rPr>
              <w:t>Competenze trasversali per comunicare - Formazione e-learning "</w:t>
            </w:r>
            <w:r w:rsidRPr="00F83E17">
              <w:rPr>
                <w:i/>
                <w:color w:val="000000"/>
                <w:sz w:val="16"/>
                <w:szCs w:val="16"/>
              </w:rPr>
              <w:t>Elevator pitch</w:t>
            </w:r>
            <w:r w:rsidRPr="00F83E17">
              <w:rPr>
                <w:color w:val="000000"/>
                <w:sz w:val="16"/>
                <w:szCs w:val="16"/>
              </w:rPr>
              <w:t>".</w:t>
            </w:r>
          </w:p>
        </w:tc>
        <w:tc>
          <w:tcPr>
            <w:tcW w:w="785" w:type="pct"/>
            <w:tcBorders>
              <w:top w:val="nil"/>
              <w:left w:val="nil"/>
              <w:bottom w:val="single" w:sz="4" w:space="0" w:color="000000"/>
              <w:right w:val="single" w:sz="4" w:space="0" w:color="000000"/>
            </w:tcBorders>
            <w:shd w:val="clear" w:color="auto" w:fill="auto"/>
            <w:vAlign w:val="center"/>
          </w:tcPr>
          <w:p w14:paraId="444BAEF3" w14:textId="77777777" w:rsidR="00704BAD" w:rsidRPr="00F83E17" w:rsidRDefault="00704BAD">
            <w:pPr>
              <w:spacing w:after="0" w:line="276" w:lineRule="auto"/>
              <w:jc w:val="center"/>
              <w:rPr>
                <w:color w:val="000000"/>
                <w:sz w:val="16"/>
                <w:szCs w:val="16"/>
              </w:rPr>
            </w:pPr>
            <w:r w:rsidRPr="00F83E17">
              <w:rPr>
                <w:color w:val="000000"/>
                <w:sz w:val="16"/>
                <w:szCs w:val="16"/>
              </w:rPr>
              <w:t>2</w:t>
            </w:r>
          </w:p>
        </w:tc>
        <w:tc>
          <w:tcPr>
            <w:tcW w:w="997" w:type="pct"/>
            <w:tcBorders>
              <w:top w:val="nil"/>
              <w:left w:val="nil"/>
              <w:bottom w:val="single" w:sz="4" w:space="0" w:color="000000"/>
              <w:right w:val="single" w:sz="4" w:space="0" w:color="000000"/>
            </w:tcBorders>
            <w:shd w:val="clear" w:color="auto" w:fill="auto"/>
            <w:vAlign w:val="center"/>
          </w:tcPr>
          <w:p w14:paraId="444BAEF4" w14:textId="77777777" w:rsidR="00704BAD" w:rsidRPr="00F83E17" w:rsidRDefault="00704BAD">
            <w:pPr>
              <w:spacing w:after="0" w:line="276" w:lineRule="auto"/>
              <w:jc w:val="center"/>
              <w:rPr>
                <w:color w:val="000000"/>
                <w:sz w:val="16"/>
                <w:szCs w:val="16"/>
              </w:rPr>
            </w:pPr>
            <w:r w:rsidRPr="00F83E17">
              <w:rPr>
                <w:color w:val="000000"/>
                <w:sz w:val="16"/>
                <w:szCs w:val="16"/>
              </w:rPr>
              <w:t> </w:t>
            </w:r>
          </w:p>
        </w:tc>
      </w:tr>
      <w:tr w:rsidR="00704BAD" w:rsidRPr="00F83E17" w14:paraId="444BAEFD" w14:textId="77777777" w:rsidTr="006249E4">
        <w:trPr>
          <w:trHeight w:val="20"/>
        </w:trPr>
        <w:tc>
          <w:tcPr>
            <w:tcW w:w="3218" w:type="pct"/>
            <w:tcBorders>
              <w:top w:val="nil"/>
              <w:left w:val="single" w:sz="4" w:space="0" w:color="000000"/>
              <w:bottom w:val="single" w:sz="4" w:space="0" w:color="000000"/>
              <w:right w:val="single" w:sz="4" w:space="0" w:color="000000"/>
            </w:tcBorders>
            <w:shd w:val="clear" w:color="auto" w:fill="auto"/>
            <w:vAlign w:val="center"/>
          </w:tcPr>
          <w:p w14:paraId="444BAEF8" w14:textId="77777777" w:rsidR="00704BAD" w:rsidRPr="00F83E17" w:rsidRDefault="00704BAD">
            <w:pPr>
              <w:spacing w:after="0" w:line="276" w:lineRule="auto"/>
              <w:rPr>
                <w:color w:val="000000"/>
                <w:sz w:val="16"/>
                <w:szCs w:val="16"/>
              </w:rPr>
            </w:pPr>
            <w:r w:rsidRPr="00F83E17">
              <w:rPr>
                <w:color w:val="000000"/>
                <w:sz w:val="16"/>
                <w:szCs w:val="16"/>
              </w:rPr>
              <w:t>Preparazione e realizzazione del pitch finale di presentazione dell’idea</w:t>
            </w:r>
          </w:p>
        </w:tc>
        <w:tc>
          <w:tcPr>
            <w:tcW w:w="785" w:type="pct"/>
            <w:tcBorders>
              <w:top w:val="nil"/>
              <w:left w:val="nil"/>
              <w:bottom w:val="single" w:sz="4" w:space="0" w:color="000000"/>
              <w:right w:val="single" w:sz="4" w:space="0" w:color="000000"/>
            </w:tcBorders>
            <w:shd w:val="clear" w:color="auto" w:fill="auto"/>
            <w:vAlign w:val="center"/>
          </w:tcPr>
          <w:p w14:paraId="444BAEF9" w14:textId="77777777" w:rsidR="00704BAD" w:rsidRPr="00F83E17" w:rsidRDefault="00704BAD">
            <w:pPr>
              <w:spacing w:after="0" w:line="276" w:lineRule="auto"/>
              <w:jc w:val="center"/>
              <w:rPr>
                <w:color w:val="000000"/>
                <w:sz w:val="16"/>
                <w:szCs w:val="16"/>
              </w:rPr>
            </w:pPr>
            <w:r w:rsidRPr="00F83E17">
              <w:rPr>
                <w:color w:val="000000"/>
                <w:sz w:val="16"/>
                <w:szCs w:val="16"/>
              </w:rPr>
              <w:t> </w:t>
            </w:r>
          </w:p>
        </w:tc>
        <w:tc>
          <w:tcPr>
            <w:tcW w:w="997" w:type="pct"/>
            <w:tcBorders>
              <w:top w:val="nil"/>
              <w:left w:val="nil"/>
              <w:bottom w:val="single" w:sz="4" w:space="0" w:color="000000"/>
              <w:right w:val="single" w:sz="4" w:space="0" w:color="000000"/>
            </w:tcBorders>
            <w:shd w:val="clear" w:color="auto" w:fill="auto"/>
            <w:vAlign w:val="center"/>
          </w:tcPr>
          <w:p w14:paraId="444BAEFA" w14:textId="77777777" w:rsidR="00704BAD" w:rsidRPr="00F83E17" w:rsidRDefault="00704BAD">
            <w:pPr>
              <w:spacing w:after="0" w:line="276" w:lineRule="auto"/>
              <w:jc w:val="center"/>
              <w:rPr>
                <w:color w:val="000000"/>
                <w:sz w:val="16"/>
                <w:szCs w:val="16"/>
              </w:rPr>
            </w:pPr>
            <w:r w:rsidRPr="00F83E17">
              <w:rPr>
                <w:color w:val="000000"/>
                <w:sz w:val="16"/>
                <w:szCs w:val="16"/>
              </w:rPr>
              <w:t>12</w:t>
            </w:r>
          </w:p>
        </w:tc>
      </w:tr>
      <w:tr w:rsidR="00704BAD" w:rsidRPr="00F83E17" w14:paraId="444BAF03" w14:textId="77777777" w:rsidTr="006249E4">
        <w:trPr>
          <w:trHeight w:val="20"/>
        </w:trPr>
        <w:tc>
          <w:tcPr>
            <w:tcW w:w="3218" w:type="pct"/>
            <w:tcBorders>
              <w:top w:val="nil"/>
              <w:left w:val="nil"/>
              <w:bottom w:val="nil"/>
              <w:right w:val="nil"/>
            </w:tcBorders>
            <w:shd w:val="clear" w:color="auto" w:fill="auto"/>
            <w:vAlign w:val="center"/>
          </w:tcPr>
          <w:p w14:paraId="444BAEFE" w14:textId="77777777" w:rsidR="00704BAD" w:rsidRPr="00F83E17" w:rsidRDefault="00704BAD">
            <w:pPr>
              <w:spacing w:after="0" w:line="276" w:lineRule="auto"/>
              <w:ind w:firstLine="201"/>
              <w:jc w:val="right"/>
              <w:rPr>
                <w:b/>
                <w:color w:val="000000"/>
                <w:sz w:val="16"/>
                <w:szCs w:val="16"/>
              </w:rPr>
            </w:pPr>
            <w:r w:rsidRPr="00F83E17">
              <w:rPr>
                <w:b/>
                <w:color w:val="000000"/>
                <w:sz w:val="16"/>
                <w:szCs w:val="16"/>
              </w:rPr>
              <w:t>Totale</w:t>
            </w:r>
          </w:p>
        </w:tc>
        <w:tc>
          <w:tcPr>
            <w:tcW w:w="785" w:type="pct"/>
            <w:tcBorders>
              <w:top w:val="nil"/>
              <w:left w:val="nil"/>
              <w:bottom w:val="nil"/>
              <w:right w:val="nil"/>
            </w:tcBorders>
            <w:shd w:val="clear" w:color="auto" w:fill="auto"/>
            <w:vAlign w:val="center"/>
          </w:tcPr>
          <w:p w14:paraId="444BAEFF" w14:textId="77777777" w:rsidR="00704BAD" w:rsidRPr="00F83E17" w:rsidRDefault="00704BAD">
            <w:pPr>
              <w:spacing w:after="0" w:line="276" w:lineRule="auto"/>
              <w:jc w:val="center"/>
              <w:rPr>
                <w:b/>
                <w:color w:val="000000"/>
                <w:sz w:val="16"/>
                <w:szCs w:val="16"/>
              </w:rPr>
            </w:pPr>
            <w:r w:rsidRPr="00F83E17">
              <w:rPr>
                <w:b/>
                <w:color w:val="000000"/>
                <w:sz w:val="16"/>
                <w:szCs w:val="16"/>
              </w:rPr>
              <w:t>2</w:t>
            </w:r>
          </w:p>
        </w:tc>
        <w:tc>
          <w:tcPr>
            <w:tcW w:w="997" w:type="pct"/>
            <w:tcBorders>
              <w:top w:val="nil"/>
              <w:left w:val="nil"/>
              <w:bottom w:val="nil"/>
              <w:right w:val="nil"/>
            </w:tcBorders>
            <w:shd w:val="clear" w:color="auto" w:fill="auto"/>
            <w:vAlign w:val="center"/>
          </w:tcPr>
          <w:p w14:paraId="444BAF00" w14:textId="77777777" w:rsidR="00704BAD" w:rsidRPr="00F83E17" w:rsidRDefault="00704BAD">
            <w:pPr>
              <w:spacing w:after="0" w:line="276" w:lineRule="auto"/>
              <w:jc w:val="center"/>
              <w:rPr>
                <w:b/>
                <w:color w:val="000000"/>
                <w:sz w:val="16"/>
                <w:szCs w:val="16"/>
              </w:rPr>
            </w:pPr>
            <w:r w:rsidRPr="00F83E17">
              <w:rPr>
                <w:b/>
                <w:color w:val="000000"/>
                <w:sz w:val="16"/>
                <w:szCs w:val="16"/>
              </w:rPr>
              <w:t>28</w:t>
            </w:r>
          </w:p>
        </w:tc>
      </w:tr>
      <w:tr w:rsidR="00704BAD" w:rsidRPr="00F83E17" w14:paraId="444BAF09" w14:textId="77777777" w:rsidTr="006249E4">
        <w:trPr>
          <w:trHeight w:val="20"/>
        </w:trPr>
        <w:tc>
          <w:tcPr>
            <w:tcW w:w="3218" w:type="pct"/>
            <w:tcBorders>
              <w:top w:val="nil"/>
              <w:left w:val="nil"/>
              <w:bottom w:val="nil"/>
              <w:right w:val="nil"/>
            </w:tcBorders>
            <w:shd w:val="clear" w:color="auto" w:fill="auto"/>
            <w:vAlign w:val="center"/>
          </w:tcPr>
          <w:p w14:paraId="444BAF04" w14:textId="77777777" w:rsidR="00704BAD" w:rsidRPr="00F83E17" w:rsidRDefault="00704BAD">
            <w:pPr>
              <w:spacing w:after="0" w:line="276" w:lineRule="auto"/>
              <w:jc w:val="center"/>
              <w:rPr>
                <w:b/>
                <w:color w:val="000000"/>
                <w:sz w:val="16"/>
                <w:szCs w:val="16"/>
              </w:rPr>
            </w:pPr>
          </w:p>
        </w:tc>
        <w:tc>
          <w:tcPr>
            <w:tcW w:w="785" w:type="pct"/>
            <w:tcBorders>
              <w:top w:val="nil"/>
              <w:left w:val="nil"/>
              <w:bottom w:val="nil"/>
              <w:right w:val="nil"/>
            </w:tcBorders>
            <w:shd w:val="clear" w:color="auto" w:fill="auto"/>
            <w:vAlign w:val="center"/>
          </w:tcPr>
          <w:p w14:paraId="444BAF05" w14:textId="77777777" w:rsidR="00704BAD" w:rsidRPr="00F83E17" w:rsidRDefault="00704BAD">
            <w:pPr>
              <w:spacing w:after="0" w:line="276" w:lineRule="auto"/>
              <w:jc w:val="center"/>
              <w:rPr>
                <w:sz w:val="16"/>
                <w:szCs w:val="16"/>
              </w:rPr>
            </w:pPr>
          </w:p>
        </w:tc>
        <w:tc>
          <w:tcPr>
            <w:tcW w:w="997" w:type="pct"/>
            <w:tcBorders>
              <w:top w:val="nil"/>
              <w:left w:val="nil"/>
              <w:bottom w:val="nil"/>
              <w:right w:val="nil"/>
            </w:tcBorders>
            <w:shd w:val="clear" w:color="auto" w:fill="auto"/>
            <w:vAlign w:val="center"/>
          </w:tcPr>
          <w:p w14:paraId="444BAF06" w14:textId="77777777" w:rsidR="00704BAD" w:rsidRPr="00F83E17" w:rsidRDefault="00704BAD">
            <w:pPr>
              <w:spacing w:after="0" w:line="276" w:lineRule="auto"/>
              <w:jc w:val="center"/>
              <w:rPr>
                <w:sz w:val="16"/>
                <w:szCs w:val="16"/>
              </w:rPr>
            </w:pPr>
          </w:p>
        </w:tc>
      </w:tr>
      <w:tr w:rsidR="00704BAD" w:rsidRPr="00F83E17" w14:paraId="444BAF0F" w14:textId="77777777" w:rsidTr="006249E4">
        <w:trPr>
          <w:trHeight w:val="20"/>
        </w:trPr>
        <w:tc>
          <w:tcPr>
            <w:tcW w:w="3218" w:type="pct"/>
            <w:tcBorders>
              <w:top w:val="nil"/>
              <w:left w:val="nil"/>
              <w:bottom w:val="nil"/>
              <w:right w:val="nil"/>
            </w:tcBorders>
            <w:shd w:val="clear" w:color="auto" w:fill="auto"/>
            <w:vAlign w:val="center"/>
          </w:tcPr>
          <w:p w14:paraId="444BAF0A" w14:textId="77777777" w:rsidR="00704BAD" w:rsidRPr="00F83E17" w:rsidRDefault="00704BAD">
            <w:pPr>
              <w:spacing w:after="0" w:line="276" w:lineRule="auto"/>
              <w:ind w:firstLine="201"/>
              <w:jc w:val="right"/>
              <w:rPr>
                <w:b/>
                <w:color w:val="000000"/>
                <w:sz w:val="16"/>
                <w:szCs w:val="16"/>
              </w:rPr>
            </w:pPr>
            <w:r w:rsidRPr="00F83E17">
              <w:rPr>
                <w:b/>
                <w:color w:val="000000"/>
                <w:sz w:val="16"/>
                <w:szCs w:val="16"/>
              </w:rPr>
              <w:t>Totale complessivo</w:t>
            </w:r>
          </w:p>
        </w:tc>
        <w:tc>
          <w:tcPr>
            <w:tcW w:w="785" w:type="pct"/>
            <w:tcBorders>
              <w:top w:val="nil"/>
              <w:left w:val="nil"/>
              <w:bottom w:val="nil"/>
              <w:right w:val="nil"/>
            </w:tcBorders>
            <w:shd w:val="clear" w:color="auto" w:fill="auto"/>
            <w:vAlign w:val="center"/>
          </w:tcPr>
          <w:p w14:paraId="444BAF0B" w14:textId="3DA670AF" w:rsidR="00704BAD" w:rsidRPr="00F83E17" w:rsidRDefault="00704BAD">
            <w:pPr>
              <w:spacing w:after="0" w:line="276" w:lineRule="auto"/>
              <w:jc w:val="center"/>
              <w:rPr>
                <w:b/>
                <w:color w:val="000000"/>
                <w:sz w:val="16"/>
                <w:szCs w:val="16"/>
              </w:rPr>
            </w:pPr>
            <w:r w:rsidRPr="00F83E17">
              <w:rPr>
                <w:b/>
                <w:color w:val="000000"/>
                <w:sz w:val="16"/>
                <w:szCs w:val="16"/>
              </w:rPr>
              <w:t>1</w:t>
            </w:r>
            <w:r w:rsidR="008723CC">
              <w:rPr>
                <w:b/>
                <w:color w:val="000000"/>
                <w:sz w:val="16"/>
                <w:szCs w:val="16"/>
              </w:rPr>
              <w:t>4</w:t>
            </w:r>
          </w:p>
        </w:tc>
        <w:tc>
          <w:tcPr>
            <w:tcW w:w="997" w:type="pct"/>
            <w:tcBorders>
              <w:top w:val="nil"/>
              <w:left w:val="nil"/>
              <w:bottom w:val="nil"/>
              <w:right w:val="nil"/>
            </w:tcBorders>
            <w:shd w:val="clear" w:color="auto" w:fill="auto"/>
            <w:vAlign w:val="center"/>
          </w:tcPr>
          <w:p w14:paraId="444BAF0C" w14:textId="1C8026AA" w:rsidR="00704BAD" w:rsidRPr="00F83E17" w:rsidRDefault="00704BAD">
            <w:pPr>
              <w:spacing w:after="0" w:line="276" w:lineRule="auto"/>
              <w:jc w:val="center"/>
              <w:rPr>
                <w:b/>
                <w:color w:val="000000"/>
                <w:sz w:val="16"/>
                <w:szCs w:val="16"/>
              </w:rPr>
            </w:pPr>
            <w:r w:rsidRPr="00F83E17">
              <w:rPr>
                <w:b/>
                <w:color w:val="000000"/>
                <w:sz w:val="16"/>
                <w:szCs w:val="16"/>
              </w:rPr>
              <w:t>4</w:t>
            </w:r>
            <w:r w:rsidR="008723CC">
              <w:rPr>
                <w:b/>
                <w:color w:val="000000"/>
                <w:sz w:val="16"/>
                <w:szCs w:val="16"/>
              </w:rPr>
              <w:t>6</w:t>
            </w:r>
          </w:p>
        </w:tc>
      </w:tr>
    </w:tbl>
    <w:p w14:paraId="444BAF10" w14:textId="77777777" w:rsidR="00BE09B0" w:rsidRDefault="00BE09B0">
      <w:pPr>
        <w:pBdr>
          <w:top w:val="nil"/>
          <w:left w:val="nil"/>
          <w:bottom w:val="nil"/>
          <w:right w:val="nil"/>
          <w:between w:val="nil"/>
        </w:pBdr>
        <w:spacing w:after="0" w:line="276" w:lineRule="auto"/>
        <w:jc w:val="both"/>
        <w:rPr>
          <w:color w:val="2D2B28"/>
          <w:sz w:val="20"/>
          <w:szCs w:val="20"/>
        </w:rPr>
      </w:pPr>
    </w:p>
    <w:p w14:paraId="444BAF11" w14:textId="77777777" w:rsidR="00BE09B0" w:rsidRPr="00940CF1" w:rsidRDefault="00824DF2">
      <w:pPr>
        <w:pBdr>
          <w:top w:val="nil"/>
          <w:left w:val="nil"/>
          <w:bottom w:val="nil"/>
          <w:right w:val="nil"/>
          <w:between w:val="nil"/>
        </w:pBdr>
        <w:spacing w:after="0" w:line="276" w:lineRule="auto"/>
        <w:jc w:val="both"/>
        <w:rPr>
          <w:color w:val="2D2B28"/>
          <w:sz w:val="16"/>
          <w:szCs w:val="16"/>
        </w:rPr>
      </w:pPr>
      <w:r w:rsidRPr="00940CF1">
        <w:rPr>
          <w:color w:val="2D2B28"/>
          <w:sz w:val="16"/>
          <w:szCs w:val="16"/>
        </w:rPr>
        <w:t>* Le attività svolte in project work saranno accompagnate dalla presenza in piattaforma di materiali/strumenti dedicati e da momenti di supporto tecnico con esperti attivati in presenza e/o via webinar.</w:t>
      </w:r>
    </w:p>
    <w:p w14:paraId="444BAF12" w14:textId="77777777" w:rsidR="00BE09B0" w:rsidRDefault="00BE09B0">
      <w:pPr>
        <w:pBdr>
          <w:top w:val="nil"/>
          <w:left w:val="nil"/>
          <w:bottom w:val="nil"/>
          <w:right w:val="nil"/>
          <w:between w:val="nil"/>
        </w:pBdr>
        <w:spacing w:after="0" w:line="276" w:lineRule="auto"/>
        <w:jc w:val="both"/>
        <w:rPr>
          <w:color w:val="2D2B28"/>
          <w:sz w:val="20"/>
          <w:szCs w:val="20"/>
        </w:rPr>
      </w:pPr>
    </w:p>
    <w:p w14:paraId="0336C7B5" w14:textId="074D67B8" w:rsidR="002839D5" w:rsidRDefault="00824DF2" w:rsidP="002839D5">
      <w:pPr>
        <w:pBdr>
          <w:top w:val="single" w:sz="4" w:space="1" w:color="FF0000"/>
          <w:left w:val="single" w:sz="4" w:space="4" w:color="FF0000"/>
          <w:bottom w:val="single" w:sz="4" w:space="1" w:color="FF0000"/>
          <w:right w:val="single" w:sz="4" w:space="4" w:color="FF0000"/>
          <w:between w:val="nil"/>
        </w:pBdr>
        <w:spacing w:after="0" w:line="276" w:lineRule="auto"/>
        <w:jc w:val="both"/>
        <w:rPr>
          <w:b/>
          <w:color w:val="2D2B28"/>
          <w:sz w:val="18"/>
          <w:szCs w:val="18"/>
        </w:rPr>
      </w:pPr>
      <w:r w:rsidRPr="002839D5">
        <w:rPr>
          <w:b/>
          <w:color w:val="2D2B28"/>
          <w:sz w:val="18"/>
          <w:szCs w:val="18"/>
        </w:rPr>
        <w:t xml:space="preserve">Per maggiori informazioni: </w:t>
      </w:r>
    </w:p>
    <w:p w14:paraId="2E1431D5" w14:textId="54D5782C" w:rsidR="007A0FA3" w:rsidRDefault="007A0FA3" w:rsidP="002839D5">
      <w:pPr>
        <w:pBdr>
          <w:top w:val="single" w:sz="4" w:space="1" w:color="FF0000"/>
          <w:left w:val="single" w:sz="4" w:space="4" w:color="FF0000"/>
          <w:bottom w:val="single" w:sz="4" w:space="1" w:color="FF0000"/>
          <w:right w:val="single" w:sz="4" w:space="4" w:color="FF0000"/>
          <w:between w:val="nil"/>
        </w:pBdr>
        <w:spacing w:after="0" w:line="276" w:lineRule="auto"/>
        <w:jc w:val="both"/>
        <w:rPr>
          <w:bCs/>
          <w:sz w:val="18"/>
          <w:szCs w:val="18"/>
        </w:rPr>
      </w:pPr>
      <w:r w:rsidRPr="007A0FA3">
        <w:rPr>
          <w:bCs/>
          <w:sz w:val="18"/>
          <w:szCs w:val="18"/>
        </w:rPr>
        <w:t>Ufficio</w:t>
      </w:r>
      <w:r>
        <w:rPr>
          <w:bCs/>
          <w:sz w:val="18"/>
          <w:szCs w:val="18"/>
        </w:rPr>
        <w:t xml:space="preserve"> Orientamento al lavoro e alle professioni – CCIAA </w:t>
      </w:r>
      <w:proofErr w:type="spellStart"/>
      <w:r>
        <w:rPr>
          <w:bCs/>
          <w:sz w:val="18"/>
          <w:szCs w:val="18"/>
        </w:rPr>
        <w:t>Treviso|Belluno</w:t>
      </w:r>
      <w:proofErr w:type="spellEnd"/>
    </w:p>
    <w:p w14:paraId="139FB986" w14:textId="4F9DDBE3" w:rsidR="007A0FA3" w:rsidRPr="007A0FA3" w:rsidRDefault="007A0FA3" w:rsidP="002839D5">
      <w:pPr>
        <w:pBdr>
          <w:top w:val="single" w:sz="4" w:space="1" w:color="FF0000"/>
          <w:left w:val="single" w:sz="4" w:space="4" w:color="FF0000"/>
          <w:bottom w:val="single" w:sz="4" w:space="1" w:color="FF0000"/>
          <w:right w:val="single" w:sz="4" w:space="4" w:color="FF0000"/>
          <w:between w:val="nil"/>
        </w:pBdr>
        <w:spacing w:after="0" w:line="276" w:lineRule="auto"/>
        <w:jc w:val="both"/>
        <w:rPr>
          <w:bCs/>
          <w:sz w:val="18"/>
          <w:szCs w:val="18"/>
          <w:lang w:val="en-GB"/>
        </w:rPr>
      </w:pPr>
      <w:r w:rsidRPr="007A0FA3">
        <w:rPr>
          <w:bCs/>
          <w:sz w:val="18"/>
          <w:szCs w:val="18"/>
          <w:lang w:val="en-GB"/>
        </w:rPr>
        <w:t>Tel.</w:t>
      </w:r>
      <w:r>
        <w:rPr>
          <w:bCs/>
          <w:sz w:val="18"/>
          <w:szCs w:val="18"/>
          <w:lang w:val="en-GB"/>
        </w:rPr>
        <w:t xml:space="preserve"> 0422 595 239 - 226</w:t>
      </w:r>
    </w:p>
    <w:p w14:paraId="444BAF15" w14:textId="0A323989" w:rsidR="00BE09B0" w:rsidRPr="007A0FA3" w:rsidRDefault="00C25899" w:rsidP="002839D5">
      <w:pPr>
        <w:pBdr>
          <w:top w:val="single" w:sz="4" w:space="1" w:color="FF0000"/>
          <w:left w:val="single" w:sz="4" w:space="4" w:color="FF0000"/>
          <w:bottom w:val="single" w:sz="4" w:space="1" w:color="FF0000"/>
          <w:right w:val="single" w:sz="4" w:space="4" w:color="FF0000"/>
          <w:between w:val="nil"/>
        </w:pBdr>
        <w:spacing w:after="0" w:line="276" w:lineRule="auto"/>
        <w:jc w:val="both"/>
        <w:rPr>
          <w:bCs/>
          <w:color w:val="0563C1" w:themeColor="hyperlink"/>
          <w:sz w:val="18"/>
          <w:szCs w:val="18"/>
          <w:u w:val="single"/>
          <w:lang w:val="en-GB"/>
        </w:rPr>
      </w:pPr>
      <w:r w:rsidRPr="007A0FA3">
        <w:rPr>
          <w:bCs/>
          <w:sz w:val="18"/>
          <w:szCs w:val="18"/>
          <w:lang w:val="en-GB"/>
        </w:rPr>
        <w:t xml:space="preserve">Email: </w:t>
      </w:r>
      <w:hyperlink r:id="rId16" w:history="1">
        <w:r w:rsidR="007A0FA3" w:rsidRPr="009859CD">
          <w:rPr>
            <w:rStyle w:val="Collegamentoipertestuale"/>
            <w:bCs/>
            <w:sz w:val="18"/>
            <w:szCs w:val="18"/>
            <w:lang w:val="en-GB"/>
          </w:rPr>
          <w:t>scuolalavoro@tb.camcom.it</w:t>
        </w:r>
      </w:hyperlink>
      <w:r w:rsidR="007A0FA3">
        <w:rPr>
          <w:bCs/>
          <w:sz w:val="18"/>
          <w:szCs w:val="18"/>
          <w:lang w:val="en-GB"/>
        </w:rPr>
        <w:tab/>
      </w:r>
    </w:p>
    <w:p w14:paraId="2B4DCBC0" w14:textId="77777777" w:rsidR="00EC3F3E" w:rsidRPr="007A0FA3" w:rsidRDefault="00EC3F3E">
      <w:pPr>
        <w:rPr>
          <w:b/>
          <w:color w:val="000000"/>
          <w:sz w:val="20"/>
          <w:szCs w:val="20"/>
          <w:lang w:val="en-GB"/>
        </w:rPr>
      </w:pPr>
      <w:r w:rsidRPr="007A0FA3">
        <w:rPr>
          <w:b/>
          <w:color w:val="000000"/>
          <w:sz w:val="20"/>
          <w:szCs w:val="20"/>
          <w:lang w:val="en-GB"/>
        </w:rPr>
        <w:br w:type="page"/>
      </w:r>
    </w:p>
    <w:p w14:paraId="09FAE21A" w14:textId="77777777" w:rsidR="00EC3F3E" w:rsidRPr="007A0FA3" w:rsidRDefault="00EC3F3E">
      <w:pPr>
        <w:spacing w:after="0" w:line="276" w:lineRule="auto"/>
        <w:jc w:val="center"/>
        <w:rPr>
          <w:b/>
          <w:color w:val="000000"/>
          <w:sz w:val="20"/>
          <w:szCs w:val="20"/>
          <w:lang w:val="en-GB"/>
        </w:rPr>
      </w:pPr>
    </w:p>
    <w:p w14:paraId="444BAF17" w14:textId="628E590B" w:rsidR="00BE09B0" w:rsidRPr="007A0FA3" w:rsidRDefault="00824DF2">
      <w:pPr>
        <w:spacing w:after="0" w:line="276" w:lineRule="auto"/>
        <w:jc w:val="center"/>
        <w:rPr>
          <w:b/>
          <w:color w:val="000000"/>
          <w:sz w:val="20"/>
          <w:szCs w:val="20"/>
          <w:lang w:val="en-GB"/>
        </w:rPr>
      </w:pPr>
      <w:r w:rsidRPr="007A0FA3">
        <w:rPr>
          <w:b/>
          <w:color w:val="000000"/>
          <w:sz w:val="20"/>
          <w:szCs w:val="20"/>
          <w:lang w:val="en-GB"/>
        </w:rPr>
        <w:t>GREENCOMP: THE EUROPEAN SUSTAINABILITY COMPETENCE FRAMEWORK</w:t>
      </w:r>
    </w:p>
    <w:p w14:paraId="444BAF18" w14:textId="77777777" w:rsidR="00BE09B0" w:rsidRPr="007A0FA3" w:rsidRDefault="00BE09B0">
      <w:pPr>
        <w:spacing w:after="0" w:line="276" w:lineRule="auto"/>
        <w:jc w:val="both"/>
        <w:rPr>
          <w:i/>
          <w:sz w:val="20"/>
          <w:szCs w:val="20"/>
          <w:lang w:val="en-GB"/>
        </w:rPr>
      </w:pPr>
    </w:p>
    <w:p w14:paraId="444BAF19" w14:textId="77777777" w:rsidR="00BE09B0" w:rsidRPr="007A0FA3" w:rsidRDefault="00824DF2">
      <w:pPr>
        <w:spacing w:after="0" w:line="276" w:lineRule="auto"/>
        <w:jc w:val="both"/>
        <w:rPr>
          <w:i/>
          <w:sz w:val="20"/>
          <w:szCs w:val="20"/>
          <w:lang w:val="en-GB"/>
        </w:rPr>
      </w:pPr>
      <w:proofErr w:type="spellStart"/>
      <w:r w:rsidRPr="007A0FA3">
        <w:rPr>
          <w:i/>
          <w:sz w:val="20"/>
          <w:szCs w:val="20"/>
          <w:lang w:val="en-GB"/>
        </w:rPr>
        <w:t>GreenComp</w:t>
      </w:r>
      <w:proofErr w:type="spellEnd"/>
      <w:r w:rsidRPr="007A0FA3">
        <w:rPr>
          <w:i/>
          <w:sz w:val="20"/>
          <w:szCs w:val="20"/>
          <w:lang w:val="en-GB"/>
        </w:rPr>
        <w:t xml:space="preserve"> is a reference framework for sustainability competences. It provides a common ground to learners and guidance to educators, advancing a consensual definition of what sustainability as a competence entails.</w:t>
      </w:r>
    </w:p>
    <w:p w14:paraId="444BAF1A" w14:textId="77777777" w:rsidR="00BE09B0" w:rsidRPr="007A0FA3" w:rsidRDefault="00824DF2">
      <w:pPr>
        <w:spacing w:after="0" w:line="276" w:lineRule="auto"/>
        <w:jc w:val="both"/>
        <w:rPr>
          <w:i/>
          <w:sz w:val="20"/>
          <w:szCs w:val="20"/>
          <w:lang w:val="en-GB"/>
        </w:rPr>
      </w:pPr>
      <w:r w:rsidRPr="007A0FA3">
        <w:rPr>
          <w:i/>
          <w:sz w:val="20"/>
          <w:szCs w:val="20"/>
          <w:lang w:val="en-GB"/>
        </w:rPr>
        <w:t xml:space="preserve">It responds to the growing need for people to improve and develop the knowledge, </w:t>
      </w:r>
      <w:proofErr w:type="gramStart"/>
      <w:r w:rsidRPr="007A0FA3">
        <w:rPr>
          <w:i/>
          <w:sz w:val="20"/>
          <w:szCs w:val="20"/>
          <w:lang w:val="en-GB"/>
        </w:rPr>
        <w:t>skills</w:t>
      </w:r>
      <w:proofErr w:type="gramEnd"/>
      <w:r w:rsidRPr="007A0FA3">
        <w:rPr>
          <w:i/>
          <w:sz w:val="20"/>
          <w:szCs w:val="20"/>
          <w:lang w:val="en-GB"/>
        </w:rPr>
        <w:t xml:space="preserve"> and attitudes to live, work and act in a sustainable manner. It is designed to support education and training programmes for lifelong learning. It is written for all learners, irrespective of their age and their education level and in any learning setting – formal, non-formal and informal.</w:t>
      </w:r>
    </w:p>
    <w:p w14:paraId="444BAF1B" w14:textId="77777777" w:rsidR="00BE09B0" w:rsidRPr="007A0FA3" w:rsidRDefault="00824DF2">
      <w:pPr>
        <w:spacing w:after="0" w:line="276" w:lineRule="auto"/>
        <w:jc w:val="both"/>
        <w:rPr>
          <w:i/>
          <w:sz w:val="20"/>
          <w:szCs w:val="20"/>
          <w:lang w:val="en-GB"/>
        </w:rPr>
      </w:pPr>
      <w:r w:rsidRPr="007A0FA3">
        <w:rPr>
          <w:i/>
          <w:sz w:val="20"/>
          <w:szCs w:val="20"/>
          <w:lang w:val="en-GB"/>
        </w:rPr>
        <w:t>Sustainability competences can help learners become systemic and critical thinkers, as well as develop agency, and form a knowledge basis for everyone who cares about our planet’s present and future state.</w:t>
      </w:r>
    </w:p>
    <w:p w14:paraId="444BAF1C" w14:textId="77777777" w:rsidR="00BE09B0" w:rsidRPr="007A0FA3" w:rsidRDefault="00BE09B0">
      <w:pPr>
        <w:spacing w:after="0" w:line="276" w:lineRule="auto"/>
        <w:jc w:val="both"/>
        <w:rPr>
          <w:sz w:val="20"/>
          <w:szCs w:val="20"/>
          <w:lang w:val="en-GB"/>
        </w:rPr>
      </w:pPr>
    </w:p>
    <w:p w14:paraId="444BAF1D" w14:textId="77777777" w:rsidR="00BE09B0" w:rsidRDefault="00824DF2">
      <w:pPr>
        <w:spacing w:after="0" w:line="240" w:lineRule="auto"/>
        <w:jc w:val="both"/>
        <w:rPr>
          <w:sz w:val="20"/>
          <w:szCs w:val="20"/>
        </w:rPr>
      </w:pPr>
      <w:r>
        <w:rPr>
          <w:noProof/>
        </w:rPr>
        <w:drawing>
          <wp:inline distT="0" distB="0" distL="0" distR="0" wp14:anchorId="444BAF21" wp14:editId="444BAF22">
            <wp:extent cx="5759450" cy="5551170"/>
            <wp:effectExtent l="0" t="0" r="0" b="0"/>
            <wp:docPr id="45" name="image7.png" descr="GreenComp Cover;"/>
            <wp:cNvGraphicFramePr/>
            <a:graphic xmlns:a="http://schemas.openxmlformats.org/drawingml/2006/main">
              <a:graphicData uri="http://schemas.openxmlformats.org/drawingml/2006/picture">
                <pic:pic xmlns:pic="http://schemas.openxmlformats.org/drawingml/2006/picture">
                  <pic:nvPicPr>
                    <pic:cNvPr id="0" name="image7.png" descr="GreenComp Cover;"/>
                    <pic:cNvPicPr preferRelativeResize="0"/>
                  </pic:nvPicPr>
                  <pic:blipFill>
                    <a:blip r:embed="rId17"/>
                    <a:srcRect/>
                    <a:stretch>
                      <a:fillRect/>
                    </a:stretch>
                  </pic:blipFill>
                  <pic:spPr>
                    <a:xfrm>
                      <a:off x="0" y="0"/>
                      <a:ext cx="5759450" cy="5551170"/>
                    </a:xfrm>
                    <a:prstGeom prst="rect">
                      <a:avLst/>
                    </a:prstGeom>
                    <a:ln/>
                  </pic:spPr>
                </pic:pic>
              </a:graphicData>
            </a:graphic>
          </wp:inline>
        </w:drawing>
      </w:r>
    </w:p>
    <w:p w14:paraId="444BAF1E" w14:textId="77777777" w:rsidR="00BE09B0" w:rsidRDefault="00BE09B0">
      <w:pPr>
        <w:spacing w:after="0" w:line="240" w:lineRule="auto"/>
        <w:jc w:val="both"/>
        <w:rPr>
          <w:b/>
          <w:sz w:val="20"/>
          <w:szCs w:val="20"/>
        </w:rPr>
      </w:pPr>
    </w:p>
    <w:p w14:paraId="444BAF1F" w14:textId="77777777" w:rsidR="00BE09B0" w:rsidRPr="007A0FA3" w:rsidRDefault="00824DF2">
      <w:pPr>
        <w:spacing w:after="0" w:line="240" w:lineRule="auto"/>
        <w:jc w:val="both"/>
        <w:rPr>
          <w:b/>
          <w:sz w:val="20"/>
          <w:szCs w:val="20"/>
          <w:lang w:val="en-GB"/>
        </w:rPr>
      </w:pPr>
      <w:r w:rsidRPr="007A0FA3">
        <w:rPr>
          <w:b/>
          <w:sz w:val="20"/>
          <w:szCs w:val="20"/>
          <w:lang w:val="en-GB"/>
        </w:rPr>
        <w:t xml:space="preserve">Read the full </w:t>
      </w:r>
      <w:proofErr w:type="gramStart"/>
      <w:r w:rsidRPr="007A0FA3">
        <w:rPr>
          <w:b/>
          <w:sz w:val="20"/>
          <w:szCs w:val="20"/>
          <w:lang w:val="en-GB"/>
        </w:rPr>
        <w:t>report</w:t>
      </w:r>
      <w:proofErr w:type="gramEnd"/>
    </w:p>
    <w:p w14:paraId="444BAF20" w14:textId="77777777" w:rsidR="00BE09B0" w:rsidRDefault="007A0FA3">
      <w:pPr>
        <w:spacing w:after="0" w:line="240" w:lineRule="auto"/>
        <w:jc w:val="both"/>
        <w:rPr>
          <w:b/>
          <w:sz w:val="20"/>
          <w:szCs w:val="20"/>
        </w:rPr>
      </w:pPr>
      <w:hyperlink r:id="rId18">
        <w:proofErr w:type="spellStart"/>
        <w:r w:rsidR="00824DF2" w:rsidRPr="007A0FA3">
          <w:rPr>
            <w:color w:val="0563C1"/>
            <w:sz w:val="20"/>
            <w:szCs w:val="20"/>
            <w:u w:val="single"/>
            <w:lang w:val="en-GB"/>
          </w:rPr>
          <w:t>GreenComp</w:t>
        </w:r>
        <w:proofErr w:type="spellEnd"/>
        <w:r w:rsidR="00824DF2" w:rsidRPr="007A0FA3">
          <w:rPr>
            <w:color w:val="0563C1"/>
            <w:sz w:val="20"/>
            <w:szCs w:val="20"/>
            <w:u w:val="single"/>
            <w:lang w:val="en-GB"/>
          </w:rPr>
          <w:t xml:space="preserve">. </w:t>
        </w:r>
        <w:r w:rsidR="00824DF2">
          <w:rPr>
            <w:color w:val="0563C1"/>
            <w:sz w:val="20"/>
            <w:szCs w:val="20"/>
            <w:u w:val="single"/>
          </w:rPr>
          <w:t xml:space="preserve">The </w:t>
        </w:r>
        <w:proofErr w:type="spellStart"/>
        <w:r w:rsidR="00824DF2">
          <w:rPr>
            <w:color w:val="0563C1"/>
            <w:sz w:val="20"/>
            <w:szCs w:val="20"/>
            <w:u w:val="single"/>
          </w:rPr>
          <w:t>European</w:t>
        </w:r>
        <w:proofErr w:type="spellEnd"/>
        <w:r w:rsidR="00824DF2">
          <w:rPr>
            <w:color w:val="0563C1"/>
            <w:sz w:val="20"/>
            <w:szCs w:val="20"/>
            <w:u w:val="single"/>
          </w:rPr>
          <w:t xml:space="preserve"> </w:t>
        </w:r>
        <w:proofErr w:type="spellStart"/>
        <w:r w:rsidR="00824DF2">
          <w:rPr>
            <w:color w:val="0563C1"/>
            <w:sz w:val="20"/>
            <w:szCs w:val="20"/>
            <w:u w:val="single"/>
          </w:rPr>
          <w:t>sustainability</w:t>
        </w:r>
        <w:proofErr w:type="spellEnd"/>
        <w:r w:rsidR="00824DF2">
          <w:rPr>
            <w:color w:val="0563C1"/>
            <w:sz w:val="20"/>
            <w:szCs w:val="20"/>
            <w:u w:val="single"/>
          </w:rPr>
          <w:t xml:space="preserve"> competence framework.</w:t>
        </w:r>
      </w:hyperlink>
    </w:p>
    <w:sectPr w:rsidR="00BE09B0" w:rsidSect="00940CF1">
      <w:headerReference w:type="default" r:id="rId19"/>
      <w:footerReference w:type="default" r:id="rId20"/>
      <w:headerReference w:type="first" r:id="rId21"/>
      <w:footerReference w:type="first" r:id="rId22"/>
      <w:pgSz w:w="11906" w:h="16838"/>
      <w:pgMar w:top="1701" w:right="1418" w:bottom="1134" w:left="1418" w:header="568" w:footer="12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E5CA" w14:textId="77777777" w:rsidR="00D04439" w:rsidRDefault="00D04439">
      <w:pPr>
        <w:spacing w:after="0" w:line="240" w:lineRule="auto"/>
      </w:pPr>
      <w:r>
        <w:separator/>
      </w:r>
    </w:p>
  </w:endnote>
  <w:endnote w:type="continuationSeparator" w:id="0">
    <w:p w14:paraId="0D38CEE5" w14:textId="77777777" w:rsidR="00D04439" w:rsidRDefault="00D0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9959" w14:textId="77777777" w:rsidR="00A231EE" w:rsidRDefault="00A231EE" w:rsidP="00EC073E">
    <w:pPr>
      <w:spacing w:after="0"/>
      <w:rPr>
        <w:sz w:val="20"/>
        <w:szCs w:val="20"/>
      </w:rPr>
    </w:pPr>
    <w:bookmarkStart w:id="13" w:name="_Hlk144742282"/>
    <w:bookmarkStart w:id="14" w:name="_Hlk144742283"/>
    <w:bookmarkStart w:id="15" w:name="_Hlk144742295"/>
    <w:bookmarkStart w:id="16" w:name="_Hlk144742296"/>
  </w:p>
  <w:bookmarkEnd w:id="13"/>
  <w:bookmarkEnd w:id="14"/>
  <w:bookmarkEnd w:id="15"/>
  <w:bookmarkEnd w:id="16"/>
  <w:p w14:paraId="444BAF34" w14:textId="77777777" w:rsidR="00BE09B0" w:rsidRPr="00EC073E" w:rsidRDefault="00BE09B0" w:rsidP="00EC07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8D8" w14:textId="77777777" w:rsidR="005C0E9C" w:rsidRDefault="005C0E9C" w:rsidP="005C0E9C">
    <w:pPr>
      <w:spacing w:after="0"/>
      <w:rPr>
        <w:sz w:val="20"/>
        <w:szCs w:val="20"/>
      </w:rPr>
    </w:pP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5"/>
      <w:gridCol w:w="236"/>
      <w:gridCol w:w="2506"/>
      <w:gridCol w:w="236"/>
      <w:gridCol w:w="2245"/>
      <w:gridCol w:w="236"/>
      <w:gridCol w:w="1803"/>
    </w:tblGrid>
    <w:tr w:rsidR="005C0E9C" w14:paraId="6CDCC581" w14:textId="77777777" w:rsidTr="00CE601C">
      <w:tc>
        <w:tcPr>
          <w:tcW w:w="1805" w:type="dxa"/>
        </w:tcPr>
        <w:p w14:paraId="654542A1" w14:textId="77777777" w:rsidR="005C0E9C" w:rsidRDefault="005C0E9C" w:rsidP="005C0E9C">
          <w:pPr>
            <w:ind w:left="-112"/>
          </w:pPr>
          <w:r w:rsidRPr="00400A2C">
            <w:rPr>
              <w:noProof/>
              <w:sz w:val="18"/>
              <w:szCs w:val="18"/>
            </w:rPr>
            <w:drawing>
              <wp:inline distT="0" distB="0" distL="0" distR="0" wp14:anchorId="768C5817" wp14:editId="011C69BD">
                <wp:extent cx="1080000" cy="316715"/>
                <wp:effectExtent l="0" t="0" r="6350" b="7620"/>
                <wp:docPr id="814791425" name="Immagine 814791425"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28285" name="Immagine 1" descr="Immagine che contiene testo, Carattere, logo, Elementi grafici&#10;&#10;Descrizione generata automaticamente"/>
                        <pic:cNvPicPr/>
                      </pic:nvPicPr>
                      <pic:blipFill>
                        <a:blip r:embed="rId1"/>
                        <a:stretch>
                          <a:fillRect/>
                        </a:stretch>
                      </pic:blipFill>
                      <pic:spPr>
                        <a:xfrm>
                          <a:off x="0" y="0"/>
                          <a:ext cx="1080000" cy="316715"/>
                        </a:xfrm>
                        <a:prstGeom prst="rect">
                          <a:avLst/>
                        </a:prstGeom>
                      </pic:spPr>
                    </pic:pic>
                  </a:graphicData>
                </a:graphic>
              </wp:inline>
            </w:drawing>
          </w:r>
        </w:p>
      </w:tc>
      <w:tc>
        <w:tcPr>
          <w:tcW w:w="236" w:type="dxa"/>
        </w:tcPr>
        <w:p w14:paraId="2D1A045D" w14:textId="77777777" w:rsidR="005C0E9C" w:rsidRDefault="005C0E9C" w:rsidP="005C0E9C"/>
      </w:tc>
      <w:tc>
        <w:tcPr>
          <w:tcW w:w="2506" w:type="dxa"/>
        </w:tcPr>
        <w:p w14:paraId="5A263083" w14:textId="77777777" w:rsidR="005C0E9C" w:rsidRDefault="005C0E9C" w:rsidP="005C0E9C">
          <w:pPr>
            <w:ind w:left="-29"/>
          </w:pPr>
          <w:r w:rsidRPr="00400A2C">
            <w:rPr>
              <w:noProof/>
              <w:sz w:val="18"/>
              <w:szCs w:val="18"/>
            </w:rPr>
            <w:drawing>
              <wp:inline distT="0" distB="0" distL="0" distR="0" wp14:anchorId="3A11230B" wp14:editId="3E7A3D5B">
                <wp:extent cx="1512000" cy="255237"/>
                <wp:effectExtent l="0" t="0" r="0" b="0"/>
                <wp:docPr id="314398534" name="Immagine 314398534" descr="Immagine che contiene testo, Carattere,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421326" name="Immagine 1" descr="Immagine che contiene testo, Carattere, tipografia&#10;&#10;Descrizione generata automaticamente"/>
                        <pic:cNvPicPr/>
                      </pic:nvPicPr>
                      <pic:blipFill>
                        <a:blip r:embed="rId2"/>
                        <a:stretch>
                          <a:fillRect/>
                        </a:stretch>
                      </pic:blipFill>
                      <pic:spPr>
                        <a:xfrm>
                          <a:off x="0" y="0"/>
                          <a:ext cx="1512000" cy="255237"/>
                        </a:xfrm>
                        <a:prstGeom prst="rect">
                          <a:avLst/>
                        </a:prstGeom>
                      </pic:spPr>
                    </pic:pic>
                  </a:graphicData>
                </a:graphic>
              </wp:inline>
            </w:drawing>
          </w:r>
        </w:p>
      </w:tc>
      <w:tc>
        <w:tcPr>
          <w:tcW w:w="236" w:type="dxa"/>
        </w:tcPr>
        <w:p w14:paraId="061FEB6F" w14:textId="77777777" w:rsidR="005C0E9C" w:rsidRDefault="005C0E9C" w:rsidP="005C0E9C"/>
      </w:tc>
      <w:tc>
        <w:tcPr>
          <w:tcW w:w="2245" w:type="dxa"/>
        </w:tcPr>
        <w:p w14:paraId="1197ACA3" w14:textId="77777777" w:rsidR="005C0E9C" w:rsidRDefault="005C0E9C" w:rsidP="005C0E9C">
          <w:r w:rsidRPr="00400A2C">
            <w:rPr>
              <w:noProof/>
              <w:sz w:val="18"/>
              <w:szCs w:val="18"/>
            </w:rPr>
            <w:drawing>
              <wp:inline distT="0" distB="0" distL="0" distR="0" wp14:anchorId="7290A1A0" wp14:editId="31956199">
                <wp:extent cx="1293332" cy="255600"/>
                <wp:effectExtent l="0" t="0" r="2540" b="0"/>
                <wp:docPr id="76565696" name="Immagine 76565696" descr="Immagine che contiene Carattere, testo, Elementi grafici,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32802" name="Immagine 1" descr="Immagine che contiene Carattere, testo, Elementi grafici, tipografia&#10;&#10;Descrizione generata automaticamente"/>
                        <pic:cNvPicPr/>
                      </pic:nvPicPr>
                      <pic:blipFill>
                        <a:blip r:embed="rId3"/>
                        <a:stretch>
                          <a:fillRect/>
                        </a:stretch>
                      </pic:blipFill>
                      <pic:spPr>
                        <a:xfrm>
                          <a:off x="0" y="0"/>
                          <a:ext cx="1293332" cy="255600"/>
                        </a:xfrm>
                        <a:prstGeom prst="rect">
                          <a:avLst/>
                        </a:prstGeom>
                      </pic:spPr>
                    </pic:pic>
                  </a:graphicData>
                </a:graphic>
              </wp:inline>
            </w:drawing>
          </w:r>
        </w:p>
      </w:tc>
      <w:tc>
        <w:tcPr>
          <w:tcW w:w="236" w:type="dxa"/>
        </w:tcPr>
        <w:p w14:paraId="02C69C3F" w14:textId="77777777" w:rsidR="005C0E9C" w:rsidRDefault="005C0E9C" w:rsidP="005C0E9C"/>
      </w:tc>
      <w:tc>
        <w:tcPr>
          <w:tcW w:w="1803" w:type="dxa"/>
        </w:tcPr>
        <w:p w14:paraId="1864C4C0" w14:textId="77777777" w:rsidR="005C0E9C" w:rsidRDefault="005C0E9C" w:rsidP="005C0E9C">
          <w:r w:rsidRPr="00400A2C">
            <w:rPr>
              <w:noProof/>
              <w:sz w:val="18"/>
              <w:szCs w:val="18"/>
            </w:rPr>
            <w:drawing>
              <wp:inline distT="0" distB="0" distL="0" distR="0" wp14:anchorId="4ACE08C4" wp14:editId="5D332D67">
                <wp:extent cx="1080000" cy="316097"/>
                <wp:effectExtent l="0" t="0" r="6350" b="8255"/>
                <wp:docPr id="924111771" name="Immagine 924111771" descr="Immagine che contiene logo,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5471" name="Immagine 1" descr="Immagine che contiene logo, testo, Carattere, simbolo&#10;&#10;Descrizione generata automaticamente"/>
                        <pic:cNvPicPr/>
                      </pic:nvPicPr>
                      <pic:blipFill>
                        <a:blip r:embed="rId4"/>
                        <a:stretch>
                          <a:fillRect/>
                        </a:stretch>
                      </pic:blipFill>
                      <pic:spPr>
                        <a:xfrm>
                          <a:off x="0" y="0"/>
                          <a:ext cx="1080000" cy="316097"/>
                        </a:xfrm>
                        <a:prstGeom prst="rect">
                          <a:avLst/>
                        </a:prstGeom>
                      </pic:spPr>
                    </pic:pic>
                  </a:graphicData>
                </a:graphic>
              </wp:inline>
            </w:drawing>
          </w:r>
        </w:p>
      </w:tc>
    </w:tr>
  </w:tbl>
  <w:p w14:paraId="6C91C8D7" w14:textId="77777777" w:rsidR="005C0E9C" w:rsidRPr="00A47DE1" w:rsidRDefault="005C0E9C" w:rsidP="005C0E9C">
    <w:pPr>
      <w:spacing w:after="0"/>
      <w:rPr>
        <w:sz w:val="12"/>
        <w:szCs w:val="12"/>
      </w:rPr>
    </w:pPr>
  </w:p>
  <w:tbl>
    <w:tblPr>
      <w:tblStyle w:val="Grigliatabella"/>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0"/>
      <w:gridCol w:w="1226"/>
      <w:gridCol w:w="1417"/>
      <w:gridCol w:w="1134"/>
      <w:gridCol w:w="1276"/>
      <w:gridCol w:w="1988"/>
    </w:tblGrid>
    <w:tr w:rsidR="005C0E9C" w:rsidRPr="002D357A" w14:paraId="313FADF2" w14:textId="77777777" w:rsidTr="00CE601C">
      <w:tc>
        <w:tcPr>
          <w:tcW w:w="2030" w:type="dxa"/>
          <w:tcBorders>
            <w:bottom w:val="single" w:sz="4" w:space="0" w:color="auto"/>
          </w:tcBorders>
        </w:tcPr>
        <w:p w14:paraId="2FD2DE5C" w14:textId="77777777" w:rsidR="005C0E9C" w:rsidRPr="002D357A" w:rsidRDefault="005C0E9C" w:rsidP="005C0E9C">
          <w:pPr>
            <w:ind w:left="-112"/>
            <w:rPr>
              <w:sz w:val="16"/>
              <w:szCs w:val="16"/>
            </w:rPr>
          </w:pPr>
          <w:r w:rsidRPr="002D357A">
            <w:rPr>
              <w:sz w:val="16"/>
              <w:szCs w:val="16"/>
            </w:rPr>
            <w:t>In rete con</w:t>
          </w:r>
        </w:p>
      </w:tc>
      <w:tc>
        <w:tcPr>
          <w:tcW w:w="1226" w:type="dxa"/>
        </w:tcPr>
        <w:p w14:paraId="47A94BCF" w14:textId="77777777" w:rsidR="005C0E9C" w:rsidRPr="002D357A" w:rsidRDefault="005C0E9C" w:rsidP="005C0E9C">
          <w:pPr>
            <w:rPr>
              <w:sz w:val="16"/>
              <w:szCs w:val="16"/>
            </w:rPr>
          </w:pPr>
        </w:p>
      </w:tc>
      <w:tc>
        <w:tcPr>
          <w:tcW w:w="2551" w:type="dxa"/>
          <w:gridSpan w:val="2"/>
          <w:tcBorders>
            <w:bottom w:val="single" w:sz="4" w:space="0" w:color="auto"/>
          </w:tcBorders>
        </w:tcPr>
        <w:p w14:paraId="44CE1C9D" w14:textId="77777777" w:rsidR="005C0E9C" w:rsidRPr="002D357A" w:rsidRDefault="005C0E9C" w:rsidP="005C0E9C">
          <w:pPr>
            <w:ind w:left="-107"/>
            <w:rPr>
              <w:sz w:val="16"/>
              <w:szCs w:val="16"/>
            </w:rPr>
          </w:pPr>
          <w:r w:rsidRPr="002D357A">
            <w:rPr>
              <w:sz w:val="16"/>
              <w:szCs w:val="16"/>
            </w:rPr>
            <w:t>Con il supporto organizzativo di</w:t>
          </w:r>
        </w:p>
      </w:tc>
      <w:tc>
        <w:tcPr>
          <w:tcW w:w="1276" w:type="dxa"/>
        </w:tcPr>
        <w:p w14:paraId="322C99C3" w14:textId="77777777" w:rsidR="005C0E9C" w:rsidRPr="002D357A" w:rsidRDefault="005C0E9C" w:rsidP="005C0E9C">
          <w:pPr>
            <w:rPr>
              <w:sz w:val="16"/>
              <w:szCs w:val="16"/>
            </w:rPr>
          </w:pPr>
        </w:p>
      </w:tc>
      <w:tc>
        <w:tcPr>
          <w:tcW w:w="1988" w:type="dxa"/>
          <w:tcBorders>
            <w:bottom w:val="single" w:sz="4" w:space="0" w:color="auto"/>
          </w:tcBorders>
        </w:tcPr>
        <w:p w14:paraId="7413A8CD" w14:textId="77777777" w:rsidR="005C0E9C" w:rsidRPr="002D357A" w:rsidRDefault="005C0E9C" w:rsidP="005C0E9C">
          <w:pPr>
            <w:ind w:left="-250" w:firstLine="142"/>
            <w:rPr>
              <w:sz w:val="16"/>
              <w:szCs w:val="16"/>
            </w:rPr>
          </w:pPr>
          <w:r w:rsidRPr="002D357A">
            <w:rPr>
              <w:sz w:val="16"/>
              <w:szCs w:val="16"/>
            </w:rPr>
            <w:t>Con il sostegno di</w:t>
          </w:r>
        </w:p>
      </w:tc>
    </w:tr>
    <w:tr w:rsidR="005C0E9C" w14:paraId="49E63FFA" w14:textId="77777777" w:rsidTr="00CE601C">
      <w:tc>
        <w:tcPr>
          <w:tcW w:w="2030" w:type="dxa"/>
          <w:tcBorders>
            <w:top w:val="single" w:sz="4" w:space="0" w:color="auto"/>
          </w:tcBorders>
        </w:tcPr>
        <w:p w14:paraId="7300DEEC" w14:textId="77777777" w:rsidR="005C0E9C" w:rsidRDefault="005C0E9C" w:rsidP="005C0E9C">
          <w:pPr>
            <w:spacing w:before="40"/>
            <w:ind w:left="-113"/>
          </w:pPr>
          <w:r>
            <w:rPr>
              <w:noProof/>
              <w:sz w:val="18"/>
              <w:szCs w:val="18"/>
            </w:rPr>
            <w:drawing>
              <wp:inline distT="0" distB="0" distL="0" distR="0" wp14:anchorId="0F61BF55" wp14:editId="33F5DD79">
                <wp:extent cx="1262332" cy="297180"/>
                <wp:effectExtent l="0" t="0" r="0" b="7620"/>
                <wp:docPr id="777332073" name="Immagine 777332073" descr="Nuovo logo Unioncamere nazionale — Camera di Commercio di Rav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Unioncamere nazionale — Camera di Commercio di Raven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5022" cy="297813"/>
                        </a:xfrm>
                        <a:prstGeom prst="rect">
                          <a:avLst/>
                        </a:prstGeom>
                        <a:noFill/>
                        <a:ln>
                          <a:noFill/>
                        </a:ln>
                      </pic:spPr>
                    </pic:pic>
                  </a:graphicData>
                </a:graphic>
              </wp:inline>
            </w:drawing>
          </w:r>
        </w:p>
      </w:tc>
      <w:tc>
        <w:tcPr>
          <w:tcW w:w="1226" w:type="dxa"/>
        </w:tcPr>
        <w:p w14:paraId="037504EA" w14:textId="77777777" w:rsidR="005C0E9C" w:rsidRDefault="005C0E9C" w:rsidP="005C0E9C"/>
      </w:tc>
      <w:tc>
        <w:tcPr>
          <w:tcW w:w="1417" w:type="dxa"/>
          <w:tcBorders>
            <w:top w:val="single" w:sz="4" w:space="0" w:color="auto"/>
          </w:tcBorders>
        </w:tcPr>
        <w:p w14:paraId="3B4A3E2E" w14:textId="77777777" w:rsidR="005C0E9C" w:rsidRDefault="005C0E9C" w:rsidP="005C0E9C">
          <w:pPr>
            <w:spacing w:before="40"/>
            <w:ind w:left="-113"/>
          </w:pPr>
          <w:r w:rsidRPr="00400A2C">
            <w:rPr>
              <w:noProof/>
              <w:sz w:val="18"/>
              <w:szCs w:val="18"/>
            </w:rPr>
            <w:drawing>
              <wp:inline distT="0" distB="0" distL="0" distR="0" wp14:anchorId="7A3E2A45" wp14:editId="3DE88590">
                <wp:extent cx="804444" cy="360000"/>
                <wp:effectExtent l="0" t="0" r="0" b="2540"/>
                <wp:docPr id="738379457" name="Immagine 738379457"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061543" name="Immagine 1" descr="Immagine che contiene testo, Carattere, logo, schermata&#10;&#10;Descrizione generata automaticamente"/>
                        <pic:cNvPicPr/>
                      </pic:nvPicPr>
                      <pic:blipFill>
                        <a:blip r:embed="rId6"/>
                        <a:stretch>
                          <a:fillRect/>
                        </a:stretch>
                      </pic:blipFill>
                      <pic:spPr>
                        <a:xfrm>
                          <a:off x="0" y="0"/>
                          <a:ext cx="804444" cy="360000"/>
                        </a:xfrm>
                        <a:prstGeom prst="rect">
                          <a:avLst/>
                        </a:prstGeom>
                      </pic:spPr>
                    </pic:pic>
                  </a:graphicData>
                </a:graphic>
              </wp:inline>
            </w:drawing>
          </w:r>
        </w:p>
      </w:tc>
      <w:tc>
        <w:tcPr>
          <w:tcW w:w="1134" w:type="dxa"/>
          <w:tcBorders>
            <w:top w:val="single" w:sz="4" w:space="0" w:color="auto"/>
          </w:tcBorders>
        </w:tcPr>
        <w:p w14:paraId="2A4034E4" w14:textId="77777777" w:rsidR="005C0E9C" w:rsidRDefault="005C0E9C" w:rsidP="005C0E9C">
          <w:pPr>
            <w:spacing w:before="40"/>
            <w:ind w:left="-113" w:right="-112"/>
            <w:jc w:val="right"/>
          </w:pPr>
          <w:r w:rsidRPr="00400A2C">
            <w:rPr>
              <w:noProof/>
              <w:sz w:val="18"/>
              <w:szCs w:val="18"/>
            </w:rPr>
            <w:drawing>
              <wp:inline distT="0" distB="0" distL="0" distR="0" wp14:anchorId="1C58BFC1" wp14:editId="13C10BCF">
                <wp:extent cx="646189" cy="324000"/>
                <wp:effectExtent l="0" t="0" r="1905" b="0"/>
                <wp:docPr id="336093700" name="Immagine 336093700"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069363" name="Immagine 1" descr="Immagine che contiene testo, Carattere, Elementi grafici, logo&#10;&#10;Descrizione generata automaticamente"/>
                        <pic:cNvPicPr/>
                      </pic:nvPicPr>
                      <pic:blipFill>
                        <a:blip r:embed="rId7"/>
                        <a:stretch>
                          <a:fillRect/>
                        </a:stretch>
                      </pic:blipFill>
                      <pic:spPr>
                        <a:xfrm>
                          <a:off x="0" y="0"/>
                          <a:ext cx="646189" cy="324000"/>
                        </a:xfrm>
                        <a:prstGeom prst="rect">
                          <a:avLst/>
                        </a:prstGeom>
                      </pic:spPr>
                    </pic:pic>
                  </a:graphicData>
                </a:graphic>
              </wp:inline>
            </w:drawing>
          </w:r>
        </w:p>
      </w:tc>
      <w:tc>
        <w:tcPr>
          <w:tcW w:w="1276" w:type="dxa"/>
        </w:tcPr>
        <w:p w14:paraId="7C39E1EC" w14:textId="77777777" w:rsidR="005C0E9C" w:rsidRDefault="005C0E9C" w:rsidP="005C0E9C"/>
      </w:tc>
      <w:tc>
        <w:tcPr>
          <w:tcW w:w="1988" w:type="dxa"/>
          <w:tcBorders>
            <w:top w:val="single" w:sz="4" w:space="0" w:color="auto"/>
          </w:tcBorders>
        </w:tcPr>
        <w:p w14:paraId="539D056E" w14:textId="77777777" w:rsidR="005C0E9C" w:rsidRDefault="005C0E9C" w:rsidP="005C0E9C">
          <w:pPr>
            <w:spacing w:before="40"/>
            <w:ind w:left="-113"/>
          </w:pPr>
          <w:r w:rsidRPr="00CF0756">
            <w:rPr>
              <w:noProof/>
              <w:sz w:val="6"/>
              <w:szCs w:val="6"/>
            </w:rPr>
            <w:drawing>
              <wp:inline distT="0" distB="0" distL="0" distR="0" wp14:anchorId="6FEEBC9E" wp14:editId="34C6F0FC">
                <wp:extent cx="1259840" cy="292654"/>
                <wp:effectExtent l="0" t="0" r="0" b="0"/>
                <wp:docPr id="1771623219" name="Immagine 1771623219" descr="Immagine che contiene Carattere, testo,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815039" name="Immagine 1056815039" descr="Immagine che contiene Carattere, testo, Elementi grafici, grafica&#10;&#10;Descrizione generata automaticamente"/>
                        <pic:cNvPicPr/>
                      </pic:nvPicPr>
                      <pic:blipFill rotWithShape="1">
                        <a:blip r:embed="rId8" cstate="print">
                          <a:extLst>
                            <a:ext uri="{28A0092B-C50C-407E-A947-70E740481C1C}">
                              <a14:useLocalDpi xmlns:a14="http://schemas.microsoft.com/office/drawing/2010/main" val="0"/>
                            </a:ext>
                          </a:extLst>
                        </a:blip>
                        <a:srcRect l="10186" t="27647" r="9904" b="24117"/>
                        <a:stretch/>
                      </pic:blipFill>
                      <pic:spPr bwMode="auto">
                        <a:xfrm>
                          <a:off x="0" y="0"/>
                          <a:ext cx="1272326" cy="2955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1312CB1" w14:textId="77777777" w:rsidR="005C0E9C" w:rsidRPr="00A47DE1" w:rsidRDefault="005C0E9C" w:rsidP="005C0E9C">
    <w:pPr>
      <w:rPr>
        <w:sz w:val="2"/>
        <w:szCs w:val="2"/>
      </w:rPr>
    </w:pPr>
  </w:p>
  <w:p w14:paraId="283BE96E" w14:textId="77777777" w:rsidR="00EC073E" w:rsidRPr="00CF0756" w:rsidRDefault="00EC073E" w:rsidP="007A61C7">
    <w:pPr>
      <w:spacing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2D25" w14:textId="77777777" w:rsidR="00D04439" w:rsidRDefault="00D04439">
      <w:pPr>
        <w:spacing w:after="0" w:line="240" w:lineRule="auto"/>
      </w:pPr>
      <w:r>
        <w:separator/>
      </w:r>
    </w:p>
  </w:footnote>
  <w:footnote w:type="continuationSeparator" w:id="0">
    <w:p w14:paraId="663D627E" w14:textId="77777777" w:rsidR="00D04439" w:rsidRDefault="00D0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F23" w14:textId="77777777" w:rsidR="00BE09B0" w:rsidRDefault="00824DF2">
    <w:pPr>
      <w:pBdr>
        <w:top w:val="nil"/>
        <w:left w:val="nil"/>
        <w:bottom w:val="nil"/>
        <w:right w:val="nil"/>
        <w:between w:val="nil"/>
      </w:pBdr>
      <w:tabs>
        <w:tab w:val="center" w:pos="4819"/>
        <w:tab w:val="right" w:pos="9638"/>
      </w:tabs>
      <w:spacing w:after="0" w:line="240" w:lineRule="auto"/>
      <w:jc w:val="center"/>
      <w:rPr>
        <w:b/>
        <w:color w:val="000000"/>
        <w:sz w:val="48"/>
        <w:szCs w:val="48"/>
      </w:rPr>
    </w:pPr>
    <w:r>
      <w:rPr>
        <w:b/>
        <w:color w:val="000000"/>
        <w:sz w:val="48"/>
        <w:szCs w:val="48"/>
      </w:rPr>
      <w:t xml:space="preserve">ECONOMIA </w:t>
    </w:r>
    <w:r>
      <w:rPr>
        <w:b/>
        <w:color w:val="92D050"/>
        <w:sz w:val="48"/>
        <w:szCs w:val="48"/>
      </w:rPr>
      <w:t>C</w:t>
    </w:r>
    <w:r>
      <w:rPr>
        <w:b/>
        <w:color w:val="000000"/>
        <w:sz w:val="48"/>
        <w:szCs w:val="48"/>
      </w:rPr>
      <w:t>IRCOLARE</w:t>
    </w:r>
  </w:p>
  <w:p w14:paraId="444BAF25" w14:textId="5D60BF67" w:rsidR="00BE09B0" w:rsidRPr="00940CF1" w:rsidRDefault="00824DF2" w:rsidP="00940CF1">
    <w:pPr>
      <w:pBdr>
        <w:top w:val="nil"/>
        <w:left w:val="nil"/>
        <w:bottom w:val="nil"/>
        <w:right w:val="nil"/>
        <w:between w:val="nil"/>
      </w:pBdr>
      <w:tabs>
        <w:tab w:val="center" w:pos="4819"/>
        <w:tab w:val="right" w:pos="9638"/>
      </w:tabs>
      <w:spacing w:after="0" w:line="240" w:lineRule="auto"/>
      <w:jc w:val="center"/>
      <w:rPr>
        <w:b/>
        <w:color w:val="000000"/>
        <w:sz w:val="48"/>
        <w:szCs w:val="48"/>
      </w:rPr>
    </w:pPr>
    <w:r>
      <w:rPr>
        <w:b/>
        <w:color w:val="92D050"/>
        <w:sz w:val="48"/>
        <w:szCs w:val="48"/>
      </w:rPr>
      <w:t>C</w:t>
    </w:r>
    <w:r>
      <w:rPr>
        <w:b/>
        <w:color w:val="000000"/>
        <w:sz w:val="48"/>
        <w:szCs w:val="48"/>
      </w:rPr>
      <w:t xml:space="preserve">ONOSCI, </w:t>
    </w:r>
    <w:r>
      <w:rPr>
        <w:b/>
        <w:color w:val="92D050"/>
        <w:sz w:val="48"/>
        <w:szCs w:val="48"/>
      </w:rPr>
      <w:t>C</w:t>
    </w:r>
    <w:r>
      <w:rPr>
        <w:b/>
        <w:color w:val="000000"/>
        <w:sz w:val="48"/>
        <w:szCs w:val="48"/>
      </w:rPr>
      <w:t xml:space="preserve">OMUNICA E </w:t>
    </w:r>
    <w:r>
      <w:rPr>
        <w:b/>
        <w:color w:val="92D050"/>
        <w:sz w:val="48"/>
        <w:szCs w:val="48"/>
      </w:rPr>
      <w:t>C</w:t>
    </w:r>
    <w:r>
      <w:rPr>
        <w:b/>
        <w:color w:val="000000"/>
        <w:sz w:val="48"/>
        <w:szCs w:val="48"/>
      </w:rPr>
      <w:t>AMBIA!</w:t>
    </w:r>
  </w:p>
  <w:p w14:paraId="444BAF26" w14:textId="77777777" w:rsidR="00BE09B0" w:rsidRDefault="00BE09B0">
    <w:pPr>
      <w:pBdr>
        <w:top w:val="nil"/>
        <w:left w:val="nil"/>
        <w:bottom w:val="nil"/>
        <w:right w:val="nil"/>
        <w:between w:val="nil"/>
      </w:pBdr>
      <w:tabs>
        <w:tab w:val="center" w:pos="4819"/>
        <w:tab w:val="right" w:pos="9638"/>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B7A9" w14:textId="77777777" w:rsidR="0070613A" w:rsidRDefault="0070613A" w:rsidP="0070613A">
    <w:pPr>
      <w:pBdr>
        <w:top w:val="nil"/>
        <w:left w:val="nil"/>
        <w:bottom w:val="nil"/>
        <w:right w:val="nil"/>
        <w:between w:val="nil"/>
      </w:pBdr>
      <w:tabs>
        <w:tab w:val="center" w:pos="4819"/>
        <w:tab w:val="right" w:pos="9638"/>
      </w:tabs>
      <w:spacing w:after="0" w:line="240" w:lineRule="auto"/>
      <w:jc w:val="center"/>
      <w:rPr>
        <w:b/>
        <w:color w:val="000000"/>
        <w:sz w:val="48"/>
        <w:szCs w:val="48"/>
      </w:rPr>
    </w:pPr>
    <w:r>
      <w:rPr>
        <w:b/>
        <w:color w:val="000000"/>
        <w:sz w:val="48"/>
        <w:szCs w:val="48"/>
      </w:rPr>
      <w:t xml:space="preserve">ECONOMIA </w:t>
    </w:r>
    <w:r>
      <w:rPr>
        <w:b/>
        <w:color w:val="92D050"/>
        <w:sz w:val="48"/>
        <w:szCs w:val="48"/>
      </w:rPr>
      <w:t>C</w:t>
    </w:r>
    <w:r>
      <w:rPr>
        <w:b/>
        <w:color w:val="000000"/>
        <w:sz w:val="48"/>
        <w:szCs w:val="48"/>
      </w:rPr>
      <w:t>IRCOLARE</w:t>
    </w:r>
  </w:p>
  <w:p w14:paraId="5BF7C0A9" w14:textId="77777777" w:rsidR="0070613A" w:rsidRDefault="0070613A" w:rsidP="0070613A">
    <w:pPr>
      <w:pBdr>
        <w:top w:val="nil"/>
        <w:left w:val="nil"/>
        <w:bottom w:val="nil"/>
        <w:right w:val="nil"/>
        <w:between w:val="nil"/>
      </w:pBdr>
      <w:tabs>
        <w:tab w:val="center" w:pos="4819"/>
        <w:tab w:val="right" w:pos="9638"/>
      </w:tabs>
      <w:spacing w:after="0" w:line="240" w:lineRule="auto"/>
      <w:jc w:val="center"/>
      <w:rPr>
        <w:b/>
        <w:color w:val="000000"/>
        <w:sz w:val="48"/>
        <w:szCs w:val="48"/>
      </w:rPr>
    </w:pPr>
    <w:r>
      <w:rPr>
        <w:b/>
        <w:color w:val="92D050"/>
        <w:sz w:val="48"/>
        <w:szCs w:val="48"/>
      </w:rPr>
      <w:t>C</w:t>
    </w:r>
    <w:r>
      <w:rPr>
        <w:b/>
        <w:color w:val="000000"/>
        <w:sz w:val="48"/>
        <w:szCs w:val="48"/>
      </w:rPr>
      <w:t xml:space="preserve">ONOSCI, </w:t>
    </w:r>
    <w:r>
      <w:rPr>
        <w:b/>
        <w:color w:val="92D050"/>
        <w:sz w:val="48"/>
        <w:szCs w:val="48"/>
      </w:rPr>
      <w:t>C</w:t>
    </w:r>
    <w:r>
      <w:rPr>
        <w:b/>
        <w:color w:val="000000"/>
        <w:sz w:val="48"/>
        <w:szCs w:val="48"/>
      </w:rPr>
      <w:t xml:space="preserve">OMUNICA E </w:t>
    </w:r>
    <w:r>
      <w:rPr>
        <w:b/>
        <w:color w:val="92D050"/>
        <w:sz w:val="48"/>
        <w:szCs w:val="48"/>
      </w:rPr>
      <w:t>C</w:t>
    </w:r>
    <w:r>
      <w:rPr>
        <w:b/>
        <w:color w:val="000000"/>
        <w:sz w:val="48"/>
        <w:szCs w:val="48"/>
      </w:rPr>
      <w:t>AMBIA!</w:t>
    </w:r>
  </w:p>
  <w:p w14:paraId="4AA6ED62" w14:textId="51B7C5B7" w:rsidR="0070613A" w:rsidRPr="005B112A" w:rsidRDefault="0070613A" w:rsidP="0070613A">
    <w:pPr>
      <w:pBdr>
        <w:top w:val="nil"/>
        <w:left w:val="nil"/>
        <w:bottom w:val="nil"/>
        <w:right w:val="nil"/>
        <w:between w:val="nil"/>
      </w:pBdr>
      <w:tabs>
        <w:tab w:val="center" w:pos="4819"/>
        <w:tab w:val="right" w:pos="9638"/>
      </w:tabs>
      <w:spacing w:after="0" w:line="240" w:lineRule="auto"/>
      <w:jc w:val="center"/>
      <w:rPr>
        <w:b/>
        <w:color w:val="000000"/>
        <w:sz w:val="28"/>
        <w:szCs w:val="28"/>
      </w:rPr>
    </w:pPr>
    <w:r>
      <w:rPr>
        <w:b/>
        <w:color w:val="000000"/>
        <w:sz w:val="28"/>
        <w:szCs w:val="28"/>
      </w:rPr>
      <w:t>(</w:t>
    </w:r>
    <w:r w:rsidR="003C6502">
      <w:rPr>
        <w:b/>
        <w:color w:val="000000"/>
        <w:sz w:val="28"/>
        <w:szCs w:val="28"/>
      </w:rPr>
      <w:t>BELLUNO</w:t>
    </w:r>
    <w:r>
      <w:rPr>
        <w:b/>
        <w:color w:val="000000"/>
        <w:sz w:val="28"/>
        <w:szCs w:val="28"/>
      </w:rPr>
      <w:t>)</w:t>
    </w:r>
  </w:p>
  <w:p w14:paraId="444BAF37" w14:textId="3874FA0E" w:rsidR="00BE09B0" w:rsidRPr="0070613A" w:rsidRDefault="00BE09B0" w:rsidP="007061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0FB"/>
    <w:multiLevelType w:val="multilevel"/>
    <w:tmpl w:val="A800A738"/>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66D51D5"/>
    <w:multiLevelType w:val="multilevel"/>
    <w:tmpl w:val="4BE607A8"/>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CB34476"/>
    <w:multiLevelType w:val="multilevel"/>
    <w:tmpl w:val="3DB2347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B3722B7"/>
    <w:multiLevelType w:val="multilevel"/>
    <w:tmpl w:val="D9C0253A"/>
    <w:lvl w:ilvl="0">
      <w:numFmt w:val="bullet"/>
      <w:lvlText w:val="-"/>
      <w:lvlJc w:val="left"/>
      <w:pPr>
        <w:ind w:left="1068" w:hanging="360"/>
      </w:pPr>
      <w:rPr>
        <w:rFonts w:ascii="Calibri" w:eastAsia="Calibri" w:hAnsi="Calibri" w:cs="Calibri"/>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198159775">
    <w:abstractNumId w:val="1"/>
  </w:num>
  <w:num w:numId="2" w16cid:durableId="1385134313">
    <w:abstractNumId w:val="3"/>
  </w:num>
  <w:num w:numId="3" w16cid:durableId="86704804">
    <w:abstractNumId w:val="0"/>
  </w:num>
  <w:num w:numId="4" w16cid:durableId="55419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B0"/>
    <w:rsid w:val="00030B1A"/>
    <w:rsid w:val="00044839"/>
    <w:rsid w:val="00054385"/>
    <w:rsid w:val="0006487F"/>
    <w:rsid w:val="00066D53"/>
    <w:rsid w:val="0009059D"/>
    <w:rsid w:val="00096DCD"/>
    <w:rsid w:val="000D0413"/>
    <w:rsid w:val="00187028"/>
    <w:rsid w:val="001E2D4D"/>
    <w:rsid w:val="00261C14"/>
    <w:rsid w:val="0026598E"/>
    <w:rsid w:val="002839D5"/>
    <w:rsid w:val="002B2D58"/>
    <w:rsid w:val="00315F77"/>
    <w:rsid w:val="00343560"/>
    <w:rsid w:val="003B539C"/>
    <w:rsid w:val="003C6502"/>
    <w:rsid w:val="003D1886"/>
    <w:rsid w:val="00431A59"/>
    <w:rsid w:val="004337C1"/>
    <w:rsid w:val="00447445"/>
    <w:rsid w:val="0049227D"/>
    <w:rsid w:val="004C6F0C"/>
    <w:rsid w:val="004E2034"/>
    <w:rsid w:val="00514AEB"/>
    <w:rsid w:val="00545FC7"/>
    <w:rsid w:val="00550333"/>
    <w:rsid w:val="00551443"/>
    <w:rsid w:val="005539F0"/>
    <w:rsid w:val="0055404B"/>
    <w:rsid w:val="00556FCA"/>
    <w:rsid w:val="005939AE"/>
    <w:rsid w:val="005B112A"/>
    <w:rsid w:val="005B2DBA"/>
    <w:rsid w:val="005C0E9C"/>
    <w:rsid w:val="005D3BFD"/>
    <w:rsid w:val="006249E4"/>
    <w:rsid w:val="00631709"/>
    <w:rsid w:val="00670600"/>
    <w:rsid w:val="006741EA"/>
    <w:rsid w:val="006823E8"/>
    <w:rsid w:val="006862D4"/>
    <w:rsid w:val="006A58EC"/>
    <w:rsid w:val="006C2BF1"/>
    <w:rsid w:val="006E0246"/>
    <w:rsid w:val="00704BAD"/>
    <w:rsid w:val="0070613A"/>
    <w:rsid w:val="00750618"/>
    <w:rsid w:val="00772655"/>
    <w:rsid w:val="007A0FA3"/>
    <w:rsid w:val="007A61C7"/>
    <w:rsid w:val="007A753A"/>
    <w:rsid w:val="007C0A01"/>
    <w:rsid w:val="007D6D18"/>
    <w:rsid w:val="007E18FD"/>
    <w:rsid w:val="00805B5B"/>
    <w:rsid w:val="00824DF2"/>
    <w:rsid w:val="008723CC"/>
    <w:rsid w:val="0088067E"/>
    <w:rsid w:val="008860A3"/>
    <w:rsid w:val="008B517C"/>
    <w:rsid w:val="008B73C6"/>
    <w:rsid w:val="008C1073"/>
    <w:rsid w:val="008D669D"/>
    <w:rsid w:val="008E0BC2"/>
    <w:rsid w:val="008E6A9B"/>
    <w:rsid w:val="00904841"/>
    <w:rsid w:val="00915FDC"/>
    <w:rsid w:val="009357BA"/>
    <w:rsid w:val="00940CF1"/>
    <w:rsid w:val="00962F52"/>
    <w:rsid w:val="00977D12"/>
    <w:rsid w:val="009B78FB"/>
    <w:rsid w:val="009C2BDF"/>
    <w:rsid w:val="009F7533"/>
    <w:rsid w:val="00A074D6"/>
    <w:rsid w:val="00A231EE"/>
    <w:rsid w:val="00A367DA"/>
    <w:rsid w:val="00A36E94"/>
    <w:rsid w:val="00A4617E"/>
    <w:rsid w:val="00A47DE1"/>
    <w:rsid w:val="00A726A8"/>
    <w:rsid w:val="00A75B87"/>
    <w:rsid w:val="00A949E6"/>
    <w:rsid w:val="00B300BD"/>
    <w:rsid w:val="00B350A8"/>
    <w:rsid w:val="00B61817"/>
    <w:rsid w:val="00B64AA2"/>
    <w:rsid w:val="00B776AA"/>
    <w:rsid w:val="00BA26E7"/>
    <w:rsid w:val="00BA48ED"/>
    <w:rsid w:val="00BB3F19"/>
    <w:rsid w:val="00BE09B0"/>
    <w:rsid w:val="00BF7D63"/>
    <w:rsid w:val="00C25899"/>
    <w:rsid w:val="00C376B8"/>
    <w:rsid w:val="00C63C30"/>
    <w:rsid w:val="00C71C35"/>
    <w:rsid w:val="00CB6CED"/>
    <w:rsid w:val="00CE5B0B"/>
    <w:rsid w:val="00CF0756"/>
    <w:rsid w:val="00D04439"/>
    <w:rsid w:val="00D35F36"/>
    <w:rsid w:val="00D905DD"/>
    <w:rsid w:val="00DE5808"/>
    <w:rsid w:val="00DF78AA"/>
    <w:rsid w:val="00E25917"/>
    <w:rsid w:val="00E86567"/>
    <w:rsid w:val="00EB247D"/>
    <w:rsid w:val="00EC073E"/>
    <w:rsid w:val="00EC3F3E"/>
    <w:rsid w:val="00ED39DC"/>
    <w:rsid w:val="00ED434E"/>
    <w:rsid w:val="00ED5206"/>
    <w:rsid w:val="00ED6F8E"/>
    <w:rsid w:val="00F05117"/>
    <w:rsid w:val="00F06BED"/>
    <w:rsid w:val="00F07A3B"/>
    <w:rsid w:val="00F22303"/>
    <w:rsid w:val="00F30635"/>
    <w:rsid w:val="00F45779"/>
    <w:rsid w:val="00F83E17"/>
    <w:rsid w:val="00FA2767"/>
    <w:rsid w:val="00FA6D3B"/>
    <w:rsid w:val="00FC268C"/>
    <w:rsid w:val="00FE02B8"/>
    <w:rsid w:val="00FF5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BAE60"/>
  <w15:docId w15:val="{0FB1F5D1-034A-4CA1-8FD6-79DEDE4A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4C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semiHidden/>
    <w:unhideWhenUsed/>
    <w:qFormat/>
    <w:rsid w:val="001236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aliases w:val="Paragrafo elenco 1°liv"/>
    <w:basedOn w:val="Normale"/>
    <w:uiPriority w:val="34"/>
    <w:qFormat/>
    <w:rsid w:val="00973348"/>
    <w:pPr>
      <w:ind w:left="720"/>
      <w:contextualSpacing/>
    </w:pPr>
  </w:style>
  <w:style w:type="paragraph" w:styleId="Intestazione">
    <w:name w:val="header"/>
    <w:basedOn w:val="Normale"/>
    <w:link w:val="IntestazioneCarattere"/>
    <w:uiPriority w:val="99"/>
    <w:unhideWhenUsed/>
    <w:rsid w:val="00F63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3757"/>
  </w:style>
  <w:style w:type="paragraph" w:styleId="Pidipagina">
    <w:name w:val="footer"/>
    <w:basedOn w:val="Normale"/>
    <w:link w:val="PidipaginaCarattere"/>
    <w:uiPriority w:val="99"/>
    <w:unhideWhenUsed/>
    <w:rsid w:val="00F63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3757"/>
  </w:style>
  <w:style w:type="character" w:styleId="Collegamentoipertestuale">
    <w:name w:val="Hyperlink"/>
    <w:basedOn w:val="Carpredefinitoparagrafo"/>
    <w:uiPriority w:val="99"/>
    <w:unhideWhenUsed/>
    <w:rsid w:val="005A0288"/>
    <w:rPr>
      <w:color w:val="0563C1" w:themeColor="hyperlink"/>
      <w:u w:val="single"/>
    </w:rPr>
  </w:style>
  <w:style w:type="character" w:customStyle="1" w:styleId="Menzionenonrisolta1">
    <w:name w:val="Menzione non risolta1"/>
    <w:basedOn w:val="Carpredefinitoparagrafo"/>
    <w:uiPriority w:val="99"/>
    <w:semiHidden/>
    <w:unhideWhenUsed/>
    <w:rsid w:val="005A0288"/>
    <w:rPr>
      <w:color w:val="605E5C"/>
      <w:shd w:val="clear" w:color="auto" w:fill="E1DFDD"/>
    </w:rPr>
  </w:style>
  <w:style w:type="table" w:styleId="Grigliatabella">
    <w:name w:val="Table Grid"/>
    <w:basedOn w:val="Tabellanormale"/>
    <w:uiPriority w:val="39"/>
    <w:rsid w:val="0078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2611D"/>
    <w:rPr>
      <w:sz w:val="16"/>
      <w:szCs w:val="16"/>
    </w:rPr>
  </w:style>
  <w:style w:type="paragraph" w:styleId="Testocommento">
    <w:name w:val="annotation text"/>
    <w:basedOn w:val="Normale"/>
    <w:link w:val="TestocommentoCarattere"/>
    <w:uiPriority w:val="99"/>
    <w:semiHidden/>
    <w:unhideWhenUsed/>
    <w:rsid w:val="00F261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2611D"/>
    <w:rPr>
      <w:sz w:val="20"/>
      <w:szCs w:val="20"/>
    </w:rPr>
  </w:style>
  <w:style w:type="paragraph" w:styleId="Soggettocommento">
    <w:name w:val="annotation subject"/>
    <w:basedOn w:val="Testocommento"/>
    <w:next w:val="Testocommento"/>
    <w:link w:val="SoggettocommentoCarattere"/>
    <w:uiPriority w:val="99"/>
    <w:semiHidden/>
    <w:unhideWhenUsed/>
    <w:rsid w:val="00F2611D"/>
    <w:rPr>
      <w:b/>
      <w:bCs/>
    </w:rPr>
  </w:style>
  <w:style w:type="character" w:customStyle="1" w:styleId="SoggettocommentoCarattere">
    <w:name w:val="Soggetto commento Carattere"/>
    <w:basedOn w:val="TestocommentoCarattere"/>
    <w:link w:val="Soggettocommento"/>
    <w:uiPriority w:val="99"/>
    <w:semiHidden/>
    <w:rsid w:val="00F2611D"/>
    <w:rPr>
      <w:b/>
      <w:bCs/>
      <w:sz w:val="20"/>
      <w:szCs w:val="20"/>
    </w:rPr>
  </w:style>
  <w:style w:type="paragraph" w:styleId="Testofumetto">
    <w:name w:val="Balloon Text"/>
    <w:basedOn w:val="Normale"/>
    <w:link w:val="TestofumettoCarattere"/>
    <w:uiPriority w:val="99"/>
    <w:semiHidden/>
    <w:unhideWhenUsed/>
    <w:rsid w:val="00F261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611D"/>
    <w:rPr>
      <w:rFonts w:ascii="Segoe UI" w:hAnsi="Segoe UI" w:cs="Segoe UI"/>
      <w:sz w:val="18"/>
      <w:szCs w:val="18"/>
    </w:rPr>
  </w:style>
  <w:style w:type="paragraph" w:styleId="NormaleWeb">
    <w:name w:val="Normal (Web)"/>
    <w:basedOn w:val="Normale"/>
    <w:uiPriority w:val="99"/>
    <w:unhideWhenUsed/>
    <w:rsid w:val="00A77AD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77ADB"/>
    <w:rPr>
      <w:b/>
      <w:bCs/>
    </w:rPr>
  </w:style>
  <w:style w:type="character" w:styleId="Enfasicorsivo">
    <w:name w:val="Emphasis"/>
    <w:basedOn w:val="Carpredefinitoparagrafo"/>
    <w:uiPriority w:val="20"/>
    <w:qFormat/>
    <w:rsid w:val="00A77ADB"/>
    <w:rPr>
      <w:i/>
      <w:iCs/>
    </w:rPr>
  </w:style>
  <w:style w:type="character" w:customStyle="1" w:styleId="Menzionenonrisolta2">
    <w:name w:val="Menzione non risolta2"/>
    <w:basedOn w:val="Carpredefinitoparagrafo"/>
    <w:uiPriority w:val="99"/>
    <w:semiHidden/>
    <w:unhideWhenUsed/>
    <w:rsid w:val="0020392A"/>
    <w:rPr>
      <w:color w:val="605E5C"/>
      <w:shd w:val="clear" w:color="auto" w:fill="E1DFDD"/>
    </w:rPr>
  </w:style>
  <w:style w:type="paragraph" w:styleId="Nessunaspaziatura">
    <w:name w:val="No Spacing"/>
    <w:qFormat/>
    <w:rsid w:val="00540B88"/>
    <w:pPr>
      <w:spacing w:after="0" w:line="240" w:lineRule="auto"/>
    </w:pPr>
    <w:rPr>
      <w:rFonts w:cs="Times New Roman"/>
      <w:color w:val="00000A"/>
      <w:lang w:val="en-US"/>
    </w:rPr>
  </w:style>
  <w:style w:type="paragraph" w:customStyle="1" w:styleId="Standard">
    <w:name w:val="Standard"/>
    <w:rsid w:val="009462C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Menzionenonrisolta3">
    <w:name w:val="Menzione non risolta3"/>
    <w:basedOn w:val="Carpredefinitoparagrafo"/>
    <w:uiPriority w:val="99"/>
    <w:semiHidden/>
    <w:unhideWhenUsed/>
    <w:rsid w:val="00E706CB"/>
    <w:rPr>
      <w:color w:val="605E5C"/>
      <w:shd w:val="clear" w:color="auto" w:fill="E1DFDD"/>
    </w:rPr>
  </w:style>
  <w:style w:type="character" w:styleId="Menzionenonrisolta">
    <w:name w:val="Unresolved Mention"/>
    <w:basedOn w:val="Carpredefinitoparagrafo"/>
    <w:uiPriority w:val="99"/>
    <w:semiHidden/>
    <w:unhideWhenUsed/>
    <w:rsid w:val="00A655B1"/>
    <w:rPr>
      <w:color w:val="605E5C"/>
      <w:shd w:val="clear" w:color="auto" w:fill="E1DFDD"/>
    </w:rPr>
  </w:style>
  <w:style w:type="paragraph" w:customStyle="1" w:styleId="Default">
    <w:name w:val="Default"/>
    <w:rsid w:val="006228A6"/>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5320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20F9"/>
    <w:rPr>
      <w:sz w:val="20"/>
      <w:szCs w:val="20"/>
    </w:rPr>
  </w:style>
  <w:style w:type="character" w:styleId="Rimandonotaapidipagina">
    <w:name w:val="footnote reference"/>
    <w:basedOn w:val="Carpredefinitoparagrafo"/>
    <w:uiPriority w:val="99"/>
    <w:semiHidden/>
    <w:unhideWhenUsed/>
    <w:rsid w:val="005320F9"/>
    <w:rPr>
      <w:vertAlign w:val="superscript"/>
    </w:rPr>
  </w:style>
  <w:style w:type="character" w:styleId="Collegamentovisitato">
    <w:name w:val="FollowedHyperlink"/>
    <w:basedOn w:val="Carpredefinitoparagrafo"/>
    <w:uiPriority w:val="99"/>
    <w:semiHidden/>
    <w:unhideWhenUsed/>
    <w:rsid w:val="009F6C77"/>
    <w:rPr>
      <w:color w:val="954F72" w:themeColor="followedHyperlink"/>
      <w:u w:val="single"/>
    </w:rPr>
  </w:style>
  <w:style w:type="character" w:customStyle="1" w:styleId="Titolo2Carattere">
    <w:name w:val="Titolo 2 Carattere"/>
    <w:basedOn w:val="Carpredefinitoparagrafo"/>
    <w:link w:val="Titolo2"/>
    <w:uiPriority w:val="9"/>
    <w:rsid w:val="001236A5"/>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974C53"/>
    <w:rPr>
      <w:rFonts w:asciiTheme="majorHAnsi" w:eastAsiaTheme="majorEastAsia" w:hAnsiTheme="majorHAnsi" w:cstheme="majorBidi"/>
      <w:color w:val="2F5496" w:themeColor="accent1" w:themeShade="BF"/>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5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vironment/circular-economy/pdf/new_circular_economy_action_plan.pdf" TargetMode="External"/><Relationship Id="rId13" Type="http://schemas.openxmlformats.org/officeDocument/2006/relationships/hyperlink" Target="https://drive.google.com/drive/folders/1-ZE4geqyPpJH8JdGpNLbdo7XYeNoRI1O?usp=sharing" TargetMode="External"/><Relationship Id="rId18" Type="http://schemas.openxmlformats.org/officeDocument/2006/relationships/hyperlink" Target="https://publications.jrc.ec.europa.eu/repository/handle/JRC12804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orms.gle/EJg79Lm4F9KESitn8"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cuolalavoro@tb.camcom.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t-research-centre.ec.europa.eu/greencomp-european-sustainability-competence-framework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ltomantova.it/" TargetMode="External"/><Relationship Id="rId23" Type="http://schemas.openxmlformats.org/officeDocument/2006/relationships/fontTable" Target="fontTable.xml"/><Relationship Id="rId10" Type="http://schemas.openxmlformats.org/officeDocument/2006/relationships/hyperlink" Target="https://ec.europa.eu/info/strategy/priorities-2019-2024/european-green-deal_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dc.minambiente.it/it/norme/com202098-final-comunicazione-della-commissione-europea-un-nuovo-piano-dazione-leconomia" TargetMode="External"/><Relationship Id="rId14" Type="http://schemas.openxmlformats.org/officeDocument/2006/relationships/hyperlink" Target="https://edu.ltomantova.i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8s3EICUqAgEWv9lbdX3npk3PBA==">CgMxLjAyDmguNnd2enhjeXBib3ZjMg1oLmlidndkMjhlMDZ2MgloLjMwajB6bGwyCWguMWZvYjl0ZTIJaC4zem55c2g3MgloLjJldDkycDAyCGgudHlqY3d0MgloLjNkeTZ2a20yCWguMXQzaDVzZjIJaC40ZDM0b2c4MgloLjJzOGV5bzEyCWguMTdkcDh2dTIJaC4zcmRjcmpuMgloLjI2aW4xcmc4AHIhMURrRktLOVJoSnp1ZGRuODRBSl9XU0lkMlZuVnlhZFRQ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1864</Words>
  <Characters>10629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francesca giordano</dc:creator>
  <cp:lastModifiedBy>Carlo Pinato</cp:lastModifiedBy>
  <cp:revision>95</cp:revision>
  <dcterms:created xsi:type="dcterms:W3CDTF">2023-04-03T06:34:00Z</dcterms:created>
  <dcterms:modified xsi:type="dcterms:W3CDTF">2023-09-14T07:35:00Z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0x010100F69D4F6E664C2344B715D563243E8116</vt:lpwstr>
  </property>
</Properties>
</file>